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B21" w:rsidRDefault="00925975">
      <w:pPr>
        <w:spacing w:after="0" w:line="259" w:lineRule="auto"/>
        <w:ind w:left="0" w:firstLine="0"/>
        <w:jc w:val="both"/>
      </w:pPr>
      <w:r>
        <w:rPr>
          <w:noProof/>
        </w:rPr>
        <w:drawing>
          <wp:anchor distT="0" distB="0" distL="114300" distR="114300" simplePos="0" relativeHeight="251658240" behindDoc="0" locked="0" layoutInCell="1" allowOverlap="1" wp14:anchorId="79473EEC">
            <wp:simplePos x="0" y="0"/>
            <wp:positionH relativeFrom="column">
              <wp:posOffset>292735</wp:posOffset>
            </wp:positionH>
            <wp:positionV relativeFrom="paragraph">
              <wp:posOffset>162560</wp:posOffset>
            </wp:positionV>
            <wp:extent cx="2604770" cy="975360"/>
            <wp:effectExtent l="0" t="0" r="5080" b="0"/>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4770" cy="975360"/>
                    </a:xfrm>
                    <a:prstGeom prst="rect">
                      <a:avLst/>
                    </a:prstGeom>
                    <a:noFill/>
                  </pic:spPr>
                </pic:pic>
              </a:graphicData>
            </a:graphic>
            <wp14:sizeRelH relativeFrom="margin">
              <wp14:pctWidth>0</wp14:pctWidth>
            </wp14:sizeRelH>
            <wp14:sizeRelV relativeFrom="margin">
              <wp14:pctHeight>0</wp14:pctHeight>
            </wp14:sizeRelV>
          </wp:anchor>
        </w:drawing>
      </w:r>
      <w:r>
        <w:rPr>
          <w:sz w:val="12"/>
        </w:rPr>
        <w:t xml:space="preserve"> </w:t>
      </w:r>
    </w:p>
    <w:p w:rsidR="00E34B21" w:rsidRDefault="00BA1AAA">
      <w:pPr>
        <w:spacing w:after="0" w:line="259" w:lineRule="auto"/>
        <w:ind w:left="-19" w:right="-9889" w:firstLine="0"/>
      </w:pPr>
      <w:r>
        <w:pict>
          <v:shape id="Picture 932" o:spid="_x0000_i1026" type="#_x0000_t75" style="width:1.8pt;height:.6pt;visibility:visible;mso-wrap-style:square">
            <v:imagedata r:id="rId6" o:title=""/>
          </v:shape>
        </w:pict>
      </w:r>
      <w:r w:rsidR="00925975">
        <w:rPr>
          <w:noProof/>
        </w:rPr>
        <w:drawing>
          <wp:inline distT="0" distB="0" distL="0" distR="0" wp14:anchorId="6C8AF382" wp14:editId="29ACC521">
            <wp:extent cx="17145" cy="7349"/>
            <wp:effectExtent l="0" t="0" r="0" b="0"/>
            <wp:docPr id="932" name="Picture 932"/>
            <wp:cNvGraphicFramePr/>
            <a:graphic xmlns:a="http://schemas.openxmlformats.org/drawingml/2006/main">
              <a:graphicData uri="http://schemas.openxmlformats.org/drawingml/2006/picture">
                <pic:pic xmlns:pic="http://schemas.openxmlformats.org/drawingml/2006/picture">
                  <pic:nvPicPr>
                    <pic:cNvPr id="932" name="Picture 932"/>
                    <pic:cNvPicPr/>
                  </pic:nvPicPr>
                  <pic:blipFill>
                    <a:blip r:embed="rId7"/>
                    <a:stretch>
                      <a:fillRect/>
                    </a:stretch>
                  </pic:blipFill>
                  <pic:spPr>
                    <a:xfrm>
                      <a:off x="0" y="0"/>
                      <a:ext cx="17145" cy="7349"/>
                    </a:xfrm>
                    <a:prstGeom prst="rect">
                      <a:avLst/>
                    </a:prstGeom>
                  </pic:spPr>
                </pic:pic>
              </a:graphicData>
            </a:graphic>
          </wp:inline>
        </w:drawing>
      </w:r>
      <w:r w:rsidR="00925975">
        <w:rPr>
          <w:noProof/>
          <w:sz w:val="22"/>
        </w:rPr>
        <mc:AlternateContent>
          <mc:Choice Requires="wpg">
            <w:drawing>
              <wp:inline distT="0" distB="0" distL="0" distR="0">
                <wp:extent cx="6308725" cy="969109"/>
                <wp:effectExtent l="19050" t="0" r="0" b="0"/>
                <wp:docPr id="3028" name="Group 3028"/>
                <wp:cNvGraphicFramePr/>
                <a:graphic xmlns:a="http://schemas.openxmlformats.org/drawingml/2006/main">
                  <a:graphicData uri="http://schemas.microsoft.com/office/word/2010/wordprocessingGroup">
                    <wpg:wgp>
                      <wpg:cNvGrpSpPr/>
                      <wpg:grpSpPr>
                        <a:xfrm>
                          <a:off x="0" y="0"/>
                          <a:ext cx="6308725" cy="969109"/>
                          <a:chOff x="0" y="128143"/>
                          <a:chExt cx="6308725" cy="969109"/>
                        </a:xfrm>
                      </wpg:grpSpPr>
                      <wps:wsp>
                        <wps:cNvPr id="6" name="Rectangle 6"/>
                        <wps:cNvSpPr/>
                        <wps:spPr>
                          <a:xfrm>
                            <a:off x="236220" y="225678"/>
                            <a:ext cx="53596" cy="241550"/>
                          </a:xfrm>
                          <a:prstGeom prst="rect">
                            <a:avLst/>
                          </a:prstGeom>
                          <a:ln>
                            <a:noFill/>
                          </a:ln>
                        </wps:spPr>
                        <wps:txbx>
                          <w:txbxContent>
                            <w:p w:rsidR="00E34B21" w:rsidRDefault="00925975">
                              <w:pPr>
                                <w:spacing w:after="160" w:line="259" w:lineRule="auto"/>
                                <w:ind w:left="0" w:firstLine="0"/>
                              </w:pPr>
                              <w:r>
                                <w:t xml:space="preserve"> </w:t>
                              </w:r>
                            </w:p>
                          </w:txbxContent>
                        </wps:txbx>
                        <wps:bodyPr horzOverflow="overflow" vert="horz" lIns="0" tIns="0" rIns="0" bIns="0" rtlCol="0">
                          <a:noAutofit/>
                        </wps:bodyPr>
                      </wps:wsp>
                      <wps:wsp>
                        <wps:cNvPr id="10" name="Rectangle 10"/>
                        <wps:cNvSpPr/>
                        <wps:spPr>
                          <a:xfrm>
                            <a:off x="236220" y="443611"/>
                            <a:ext cx="53596" cy="241550"/>
                          </a:xfrm>
                          <a:prstGeom prst="rect">
                            <a:avLst/>
                          </a:prstGeom>
                          <a:ln>
                            <a:noFill/>
                          </a:ln>
                        </wps:spPr>
                        <wps:txbx>
                          <w:txbxContent>
                            <w:p w:rsidR="00E34B21" w:rsidRDefault="00925975">
                              <w:pPr>
                                <w:spacing w:after="160" w:line="259" w:lineRule="auto"/>
                                <w:ind w:left="0" w:firstLine="0"/>
                              </w:pPr>
                              <w:r>
                                <w:t xml:space="preserve"> </w:t>
                              </w:r>
                            </w:p>
                          </w:txbxContent>
                        </wps:txbx>
                        <wps:bodyPr horzOverflow="overflow" vert="horz" lIns="0" tIns="0" rIns="0" bIns="0" rtlCol="0">
                          <a:noAutofit/>
                        </wps:bodyPr>
                      </wps:wsp>
                      <wps:wsp>
                        <wps:cNvPr id="11" name="Rectangle 11"/>
                        <wps:cNvSpPr/>
                        <wps:spPr>
                          <a:xfrm>
                            <a:off x="236220" y="752475"/>
                            <a:ext cx="76500" cy="344777"/>
                          </a:xfrm>
                          <a:prstGeom prst="rect">
                            <a:avLst/>
                          </a:prstGeom>
                          <a:ln>
                            <a:noFill/>
                          </a:ln>
                        </wps:spPr>
                        <wps:txbx>
                          <w:txbxContent>
                            <w:p w:rsidR="00E34B21" w:rsidRDefault="00925975">
                              <w:pPr>
                                <w:spacing w:after="160" w:line="259" w:lineRule="auto"/>
                                <w:ind w:left="0" w:firstLine="0"/>
                              </w:pPr>
                              <w:r>
                                <w:rPr>
                                  <w:sz w:val="40"/>
                                </w:rPr>
                                <w:t xml:space="preserve"> </w:t>
                              </w:r>
                            </w:p>
                          </w:txbxContent>
                        </wps:txbx>
                        <wps:bodyPr horzOverflow="overflow" vert="horz" lIns="0" tIns="0" rIns="0" bIns="0" rtlCol="0">
                          <a:noAutofit/>
                        </wps:bodyPr>
                      </wps:wsp>
                      <wps:wsp>
                        <wps:cNvPr id="238" name="Rectangle 238"/>
                        <wps:cNvSpPr/>
                        <wps:spPr>
                          <a:xfrm>
                            <a:off x="2963291" y="745616"/>
                            <a:ext cx="53596" cy="241550"/>
                          </a:xfrm>
                          <a:prstGeom prst="rect">
                            <a:avLst/>
                          </a:prstGeom>
                          <a:ln>
                            <a:noFill/>
                          </a:ln>
                        </wps:spPr>
                        <wps:txbx>
                          <w:txbxContent>
                            <w:p w:rsidR="00E34B21" w:rsidRDefault="00925975">
                              <w:pPr>
                                <w:spacing w:after="160" w:line="259" w:lineRule="auto"/>
                                <w:ind w:left="0" w:firstLine="0"/>
                              </w:pPr>
                              <w:r>
                                <w:t xml:space="preserve"> </w:t>
                              </w:r>
                            </w:p>
                          </w:txbxContent>
                        </wps:txbx>
                        <wps:bodyPr horzOverflow="overflow" vert="horz" lIns="0" tIns="0" rIns="0" bIns="0" rtlCol="0">
                          <a:noAutofit/>
                        </wps:bodyPr>
                      </wps:wsp>
                      <wps:wsp>
                        <wps:cNvPr id="239" name="Shape 239"/>
                        <wps:cNvSpPr/>
                        <wps:spPr>
                          <a:xfrm>
                            <a:off x="0" y="932180"/>
                            <a:ext cx="6308725" cy="0"/>
                          </a:xfrm>
                          <a:custGeom>
                            <a:avLst/>
                            <a:gdLst/>
                            <a:ahLst/>
                            <a:cxnLst/>
                            <a:rect l="0" t="0" r="0" b="0"/>
                            <a:pathLst>
                              <a:path w="6308725">
                                <a:moveTo>
                                  <a:pt x="0" y="0"/>
                                </a:moveTo>
                                <a:lnTo>
                                  <a:pt x="6308725" y="0"/>
                                </a:lnTo>
                              </a:path>
                            </a:pathLst>
                          </a:custGeom>
                          <a:ln w="31750" cap="rnd">
                            <a:custDash>
                              <a:ds d="1" sp="500000"/>
                            </a:custDash>
                            <a:round/>
                          </a:ln>
                        </wps:spPr>
                        <wps:style>
                          <a:lnRef idx="1">
                            <a:srgbClr val="0084C0"/>
                          </a:lnRef>
                          <a:fillRef idx="0">
                            <a:srgbClr val="000000">
                              <a:alpha val="0"/>
                            </a:srgbClr>
                          </a:fillRef>
                          <a:effectRef idx="0">
                            <a:scrgbClr r="0" g="0" b="0"/>
                          </a:effectRef>
                          <a:fontRef idx="none"/>
                        </wps:style>
                        <wps:bodyPr/>
                      </wps:wsp>
                      <wps:wsp>
                        <wps:cNvPr id="240" name="Shape 240"/>
                        <wps:cNvSpPr/>
                        <wps:spPr>
                          <a:xfrm>
                            <a:off x="3350260" y="159385"/>
                            <a:ext cx="0" cy="589280"/>
                          </a:xfrm>
                          <a:custGeom>
                            <a:avLst/>
                            <a:gdLst/>
                            <a:ahLst/>
                            <a:cxnLst/>
                            <a:rect l="0" t="0" r="0" b="0"/>
                            <a:pathLst>
                              <a:path h="589280">
                                <a:moveTo>
                                  <a:pt x="0" y="0"/>
                                </a:moveTo>
                                <a:lnTo>
                                  <a:pt x="0" y="589280"/>
                                </a:lnTo>
                              </a:path>
                            </a:pathLst>
                          </a:custGeom>
                          <a:ln w="31750" cap="rnd">
                            <a:custDash>
                              <a:ds d="1" sp="500000"/>
                            </a:custDash>
                            <a:round/>
                          </a:ln>
                        </wps:spPr>
                        <wps:style>
                          <a:lnRef idx="1">
                            <a:srgbClr val="0093D2"/>
                          </a:lnRef>
                          <a:fillRef idx="0">
                            <a:srgbClr val="000000">
                              <a:alpha val="0"/>
                            </a:srgbClr>
                          </a:fillRef>
                          <a:effectRef idx="0">
                            <a:scrgbClr r="0" g="0" b="0"/>
                          </a:effectRef>
                          <a:fontRef idx="none"/>
                        </wps:style>
                        <wps:bodyPr/>
                      </wps:wsp>
                      <wps:wsp>
                        <wps:cNvPr id="241" name="Rectangle 241"/>
                        <wps:cNvSpPr/>
                        <wps:spPr>
                          <a:xfrm>
                            <a:off x="3911090" y="128143"/>
                            <a:ext cx="1410714" cy="274582"/>
                          </a:xfrm>
                          <a:prstGeom prst="rect">
                            <a:avLst/>
                          </a:prstGeom>
                          <a:ln>
                            <a:noFill/>
                          </a:ln>
                        </wps:spPr>
                        <wps:txbx>
                          <w:txbxContent>
                            <w:p w:rsidR="00E34B21" w:rsidRDefault="00925975">
                              <w:pPr>
                                <w:spacing w:after="160" w:line="259" w:lineRule="auto"/>
                                <w:ind w:left="0" w:firstLine="0"/>
                              </w:pPr>
                              <w:r>
                                <w:rPr>
                                  <w:color w:val="00A5DB"/>
                                  <w:sz w:val="32"/>
                                </w:rPr>
                                <w:t>Eye Disease</w:t>
                              </w:r>
                            </w:p>
                          </w:txbxContent>
                        </wps:txbx>
                        <wps:bodyPr horzOverflow="overflow" vert="horz" lIns="0" tIns="0" rIns="0" bIns="0" rtlCol="0">
                          <a:noAutofit/>
                        </wps:bodyPr>
                      </wps:wsp>
                      <wps:wsp>
                        <wps:cNvPr id="242" name="Rectangle 242"/>
                        <wps:cNvSpPr/>
                        <wps:spPr>
                          <a:xfrm>
                            <a:off x="4897501" y="128143"/>
                            <a:ext cx="60925" cy="274582"/>
                          </a:xfrm>
                          <a:prstGeom prst="rect">
                            <a:avLst/>
                          </a:prstGeom>
                          <a:ln>
                            <a:noFill/>
                          </a:ln>
                        </wps:spPr>
                        <wps:txbx>
                          <w:txbxContent>
                            <w:p w:rsidR="00E34B21" w:rsidRDefault="00925975">
                              <w:pPr>
                                <w:spacing w:after="160" w:line="259" w:lineRule="auto"/>
                                <w:ind w:left="0" w:firstLine="0"/>
                              </w:pPr>
                              <w:r>
                                <w:rPr>
                                  <w:color w:val="00A5DB"/>
                                  <w:sz w:val="32"/>
                                </w:rPr>
                                <w:t xml:space="preserve"> </w:t>
                              </w:r>
                            </w:p>
                          </w:txbxContent>
                        </wps:txbx>
                        <wps:bodyPr horzOverflow="overflow" vert="horz" lIns="0" tIns="0" rIns="0" bIns="0" rtlCol="0">
                          <a:noAutofit/>
                        </wps:bodyPr>
                      </wps:wsp>
                      <wps:wsp>
                        <wps:cNvPr id="243" name="Rectangle 243"/>
                        <wps:cNvSpPr/>
                        <wps:spPr>
                          <a:xfrm>
                            <a:off x="4952365" y="128143"/>
                            <a:ext cx="1255436" cy="274582"/>
                          </a:xfrm>
                          <a:prstGeom prst="rect">
                            <a:avLst/>
                          </a:prstGeom>
                          <a:ln>
                            <a:noFill/>
                          </a:ln>
                        </wps:spPr>
                        <wps:txbx>
                          <w:txbxContent>
                            <w:p w:rsidR="00E34B21" w:rsidRDefault="00925975">
                              <w:pPr>
                                <w:spacing w:after="160" w:line="259" w:lineRule="auto"/>
                                <w:ind w:left="0" w:firstLine="0"/>
                              </w:pPr>
                              <w:r>
                                <w:rPr>
                                  <w:color w:val="00A5DB"/>
                                  <w:sz w:val="32"/>
                                </w:rPr>
                                <w:t>Fact Sheet</w:t>
                              </w:r>
                            </w:p>
                          </w:txbxContent>
                        </wps:txbx>
                        <wps:bodyPr horzOverflow="overflow" vert="horz" lIns="0" tIns="0" rIns="0" bIns="0" rtlCol="0">
                          <a:noAutofit/>
                        </wps:bodyPr>
                      </wps:wsp>
                      <wps:wsp>
                        <wps:cNvPr id="244" name="Rectangle 244"/>
                        <wps:cNvSpPr/>
                        <wps:spPr>
                          <a:xfrm>
                            <a:off x="5908294" y="128143"/>
                            <a:ext cx="60925" cy="274582"/>
                          </a:xfrm>
                          <a:prstGeom prst="rect">
                            <a:avLst/>
                          </a:prstGeom>
                          <a:ln>
                            <a:noFill/>
                          </a:ln>
                        </wps:spPr>
                        <wps:txbx>
                          <w:txbxContent>
                            <w:p w:rsidR="00E34B21" w:rsidRDefault="00925975">
                              <w:pPr>
                                <w:spacing w:after="160" w:line="259" w:lineRule="auto"/>
                                <w:ind w:left="0" w:firstLine="0"/>
                              </w:pPr>
                              <w:r>
                                <w:rPr>
                                  <w:color w:val="0093D2"/>
                                  <w:sz w:val="32"/>
                                </w:rPr>
                                <w:t xml:space="preserve"> </w:t>
                              </w:r>
                            </w:p>
                          </w:txbxContent>
                        </wps:txbx>
                        <wps:bodyPr horzOverflow="overflow" vert="horz" lIns="0" tIns="0" rIns="0" bIns="0" rtlCol="0">
                          <a:noAutofit/>
                        </wps:bodyPr>
                      </wps:wsp>
                      <wps:wsp>
                        <wps:cNvPr id="245" name="Rectangle 245"/>
                        <wps:cNvSpPr/>
                        <wps:spPr>
                          <a:xfrm>
                            <a:off x="5955538" y="128143"/>
                            <a:ext cx="60925" cy="274582"/>
                          </a:xfrm>
                          <a:prstGeom prst="rect">
                            <a:avLst/>
                          </a:prstGeom>
                          <a:ln>
                            <a:noFill/>
                          </a:ln>
                        </wps:spPr>
                        <wps:txbx>
                          <w:txbxContent>
                            <w:p w:rsidR="00E34B21" w:rsidRDefault="00925975">
                              <w:pPr>
                                <w:spacing w:after="160" w:line="259" w:lineRule="auto"/>
                                <w:ind w:left="0" w:firstLine="0"/>
                              </w:pPr>
                              <w:r>
                                <w:rPr>
                                  <w:sz w:val="32"/>
                                </w:rPr>
                                <w:t xml:space="preserve"> </w:t>
                              </w:r>
                            </w:p>
                          </w:txbxContent>
                        </wps:txbx>
                        <wps:bodyPr horzOverflow="overflow" vert="horz" lIns="0" tIns="0" rIns="0" bIns="0" rtlCol="0">
                          <a:noAutofit/>
                        </wps:bodyPr>
                      </wps:wsp>
                      <wps:wsp>
                        <wps:cNvPr id="246" name="Rectangle 246"/>
                        <wps:cNvSpPr/>
                        <wps:spPr>
                          <a:xfrm>
                            <a:off x="3824605" y="375031"/>
                            <a:ext cx="900129" cy="274582"/>
                          </a:xfrm>
                          <a:prstGeom prst="rect">
                            <a:avLst/>
                          </a:prstGeom>
                          <a:ln>
                            <a:noFill/>
                          </a:ln>
                        </wps:spPr>
                        <wps:txbx>
                          <w:txbxContent>
                            <w:p w:rsidR="00E34B21" w:rsidRDefault="00925975">
                              <w:pPr>
                                <w:spacing w:after="160" w:line="259" w:lineRule="auto"/>
                                <w:ind w:left="0" w:firstLine="0"/>
                              </w:pPr>
                              <w:r>
                                <w:rPr>
                                  <w:b/>
                                  <w:sz w:val="32"/>
                                </w:rPr>
                                <w:t>UVEITIS</w:t>
                              </w:r>
                            </w:p>
                          </w:txbxContent>
                        </wps:txbx>
                        <wps:bodyPr horzOverflow="overflow" vert="horz" lIns="0" tIns="0" rIns="0" bIns="0" rtlCol="0">
                          <a:noAutofit/>
                        </wps:bodyPr>
                      </wps:wsp>
                      <wps:wsp>
                        <wps:cNvPr id="247" name="Rectangle 247"/>
                        <wps:cNvSpPr/>
                        <wps:spPr>
                          <a:xfrm>
                            <a:off x="4507357" y="375031"/>
                            <a:ext cx="60925" cy="274582"/>
                          </a:xfrm>
                          <a:prstGeom prst="rect">
                            <a:avLst/>
                          </a:prstGeom>
                          <a:ln>
                            <a:noFill/>
                          </a:ln>
                        </wps:spPr>
                        <wps:txbx>
                          <w:txbxContent>
                            <w:p w:rsidR="00E34B21" w:rsidRDefault="00925975">
                              <w:pPr>
                                <w:spacing w:after="160" w:line="259" w:lineRule="auto"/>
                                <w:ind w:left="0" w:firstLine="0"/>
                              </w:pPr>
                              <w:r>
                                <w:rPr>
                                  <w:b/>
                                  <w:color w:val="1D2325"/>
                                  <w:sz w:val="32"/>
                                </w:rPr>
                                <w:t xml:space="preserve"> </w:t>
                              </w:r>
                            </w:p>
                          </w:txbxContent>
                        </wps:txbx>
                        <wps:bodyPr horzOverflow="overflow" vert="horz" lIns="0" tIns="0" rIns="0" bIns="0" rtlCol="0">
                          <a:noAutofit/>
                        </wps:bodyPr>
                      </wps:wsp>
                      <wps:wsp>
                        <wps:cNvPr id="248" name="Rectangle 248"/>
                        <wps:cNvSpPr/>
                        <wps:spPr>
                          <a:xfrm>
                            <a:off x="3914521" y="695071"/>
                            <a:ext cx="53596" cy="241550"/>
                          </a:xfrm>
                          <a:prstGeom prst="rect">
                            <a:avLst/>
                          </a:prstGeom>
                          <a:ln>
                            <a:noFill/>
                          </a:ln>
                        </wps:spPr>
                        <wps:txbx>
                          <w:txbxContent>
                            <w:p w:rsidR="00E34B21" w:rsidRDefault="00925975">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3028" o:spid="_x0000_s1026" style="width:496.75pt;height:76.3pt;mso-position-horizontal-relative:char;mso-position-vertical-relative:line" coordorigin=",1281" coordsize="63087,9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">
                <v:rect id="Rectangle 6" o:spid="_x0000_s1027" style="position:absolute;left:2362;top:2256;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E34B21" w:rsidRDefault="00925975">
                        <w:pPr>
                          <w:spacing w:after="160" w:line="259" w:lineRule="auto"/>
                          <w:ind w:left="0" w:firstLine="0"/>
                        </w:pPr>
                        <w:r>
                          <w:t xml:space="preserve"> </w:t>
                        </w:r>
                      </w:p>
                    </w:txbxContent>
                  </v:textbox>
                </v:rect>
                <v:rect id="Rectangle 10" o:spid="_x0000_s1028" style="position:absolute;left:2362;top:4436;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E34B21" w:rsidRDefault="00925975">
                        <w:pPr>
                          <w:spacing w:after="160" w:line="259" w:lineRule="auto"/>
                          <w:ind w:left="0" w:firstLine="0"/>
                        </w:pPr>
                        <w:r>
                          <w:t xml:space="preserve"> </w:t>
                        </w:r>
                      </w:p>
                    </w:txbxContent>
                  </v:textbox>
                </v:rect>
                <v:rect id="Rectangle 11" o:spid="_x0000_s1029" style="position:absolute;left:2362;top:7524;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E34B21" w:rsidRDefault="00925975">
                        <w:pPr>
                          <w:spacing w:after="160" w:line="259" w:lineRule="auto"/>
                          <w:ind w:left="0" w:firstLine="0"/>
                        </w:pPr>
                        <w:r>
                          <w:rPr>
                            <w:sz w:val="40"/>
                          </w:rPr>
                          <w:t xml:space="preserve"> </w:t>
                        </w:r>
                      </w:p>
                    </w:txbxContent>
                  </v:textbox>
                </v:rect>
                <v:rect id="Rectangle 238" o:spid="_x0000_s1030" style="position:absolute;left:29632;top:7456;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rsidR="00E34B21" w:rsidRDefault="00925975">
                        <w:pPr>
                          <w:spacing w:after="160" w:line="259" w:lineRule="auto"/>
                          <w:ind w:left="0" w:firstLine="0"/>
                        </w:pPr>
                        <w:r>
                          <w:t xml:space="preserve"> </w:t>
                        </w:r>
                      </w:p>
                    </w:txbxContent>
                  </v:textbox>
                </v:rect>
                <v:shape id="Shape 239" o:spid="_x0000_s1031" style="position:absolute;top:9321;width:63087;height:0;visibility:visible;mso-wrap-style:square;v-text-anchor:top" coordsize="6308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" path="m,l6308725,e" filled="f" strokecolor="#0084c0" strokeweight="2.5pt">
                  <v:stroke endcap="round"/>
                  <v:path arrowok="t" textboxrect="0,0,6308725,0"/>
                </v:shape>
                <v:shape id="Shape 240" o:spid="_x0000_s1032" style="position:absolute;left:33502;top:1593;width:0;height:5893;visibility:visible;mso-wrap-style:square;v-text-anchor:top" coordsize="0,589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" path="m,l,589280e" filled="f" strokecolor="#0093d2" strokeweight="2.5pt">
                  <v:stroke endcap="round"/>
                  <v:path arrowok="t" textboxrect="0,0,0,589280"/>
                </v:shape>
                <v:rect id="Rectangle 241" o:spid="_x0000_s1033" style="position:absolute;left:39110;top:1281;width:14108;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FtxAAAANwAAAAPAAAAZHJzL2Rvd25yZXYueG1sRI9Bi8Iw&#10;FITvgv8hPGFvmioi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O04kW3EAAAA3AAAAA8A&#10;AAAAAAAAAAAAAAAABwIAAGRycy9kb3ducmV2LnhtbFBLBQYAAAAAAwADALcAAAD4AgAAAAA=&#10;" filled="f" stroked="f">
                  <v:textbox inset="0,0,0,0">
                    <w:txbxContent>
                      <w:p w:rsidR="00E34B21" w:rsidRDefault="00925975">
                        <w:pPr>
                          <w:spacing w:after="160" w:line="259" w:lineRule="auto"/>
                          <w:ind w:left="0" w:firstLine="0"/>
                        </w:pPr>
                        <w:r>
                          <w:rPr>
                            <w:color w:val="00A5DB"/>
                            <w:sz w:val="32"/>
                          </w:rPr>
                          <w:t>Eye Disease</w:t>
                        </w:r>
                      </w:p>
                    </w:txbxContent>
                  </v:textbox>
                </v:rect>
                <v:rect id="Rectangle 242" o:spid="_x0000_s1034" style="position:absolute;left:48975;top:1281;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rsidR="00E34B21" w:rsidRDefault="00925975">
                        <w:pPr>
                          <w:spacing w:after="160" w:line="259" w:lineRule="auto"/>
                          <w:ind w:left="0" w:firstLine="0"/>
                        </w:pPr>
                        <w:r>
                          <w:rPr>
                            <w:color w:val="00A5DB"/>
                            <w:sz w:val="32"/>
                          </w:rPr>
                          <w:t xml:space="preserve"> </w:t>
                        </w:r>
                      </w:p>
                    </w:txbxContent>
                  </v:textbox>
                </v:rect>
                <v:rect id="Rectangle 243" o:spid="_x0000_s1035" style="position:absolute;left:49523;top:1281;width:12555;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rsidR="00E34B21" w:rsidRDefault="00925975">
                        <w:pPr>
                          <w:spacing w:after="160" w:line="259" w:lineRule="auto"/>
                          <w:ind w:left="0" w:firstLine="0"/>
                        </w:pPr>
                        <w:r>
                          <w:rPr>
                            <w:color w:val="00A5DB"/>
                            <w:sz w:val="32"/>
                          </w:rPr>
                          <w:t>Fact Sheet</w:t>
                        </w:r>
                      </w:p>
                    </w:txbxContent>
                  </v:textbox>
                </v:rect>
                <v:rect id="Rectangle 244" o:spid="_x0000_s1036" style="position:absolute;left:59082;top:1281;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rsidR="00E34B21" w:rsidRDefault="00925975">
                        <w:pPr>
                          <w:spacing w:after="160" w:line="259" w:lineRule="auto"/>
                          <w:ind w:left="0" w:firstLine="0"/>
                        </w:pPr>
                        <w:r>
                          <w:rPr>
                            <w:color w:val="0093D2"/>
                            <w:sz w:val="32"/>
                          </w:rPr>
                          <w:t xml:space="preserve"> </w:t>
                        </w:r>
                      </w:p>
                    </w:txbxContent>
                  </v:textbox>
                </v:rect>
                <v:rect id="Rectangle 245" o:spid="_x0000_s1037" style="position:absolute;left:59555;top:1281;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rsidR="00E34B21" w:rsidRDefault="00925975">
                        <w:pPr>
                          <w:spacing w:after="160" w:line="259" w:lineRule="auto"/>
                          <w:ind w:left="0" w:firstLine="0"/>
                        </w:pPr>
                        <w:r>
                          <w:rPr>
                            <w:sz w:val="32"/>
                          </w:rPr>
                          <w:t xml:space="preserve"> </w:t>
                        </w:r>
                      </w:p>
                    </w:txbxContent>
                  </v:textbox>
                </v:rect>
                <v:rect id="Rectangle 246" o:spid="_x0000_s1038" style="position:absolute;left:38246;top:3750;width:9001;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rsidR="00E34B21" w:rsidRDefault="00925975">
                        <w:pPr>
                          <w:spacing w:after="160" w:line="259" w:lineRule="auto"/>
                          <w:ind w:left="0" w:firstLine="0"/>
                        </w:pPr>
                        <w:r>
                          <w:rPr>
                            <w:b/>
                            <w:sz w:val="32"/>
                          </w:rPr>
                          <w:t>UVEITIS</w:t>
                        </w:r>
                      </w:p>
                    </w:txbxContent>
                  </v:textbox>
                </v:rect>
                <v:rect id="Rectangle 247" o:spid="_x0000_s1039" style="position:absolute;left:45073;top:3750;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rsidR="00E34B21" w:rsidRDefault="00925975">
                        <w:pPr>
                          <w:spacing w:after="160" w:line="259" w:lineRule="auto"/>
                          <w:ind w:left="0" w:firstLine="0"/>
                        </w:pPr>
                        <w:r>
                          <w:rPr>
                            <w:b/>
                            <w:color w:val="1D2325"/>
                            <w:sz w:val="32"/>
                          </w:rPr>
                          <w:t xml:space="preserve"> </w:t>
                        </w:r>
                      </w:p>
                    </w:txbxContent>
                  </v:textbox>
                </v:rect>
                <v:rect id="Rectangle 248" o:spid="_x0000_s1040" style="position:absolute;left:39145;top:6950;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rsidR="00E34B21" w:rsidRDefault="00925975">
                        <w:pPr>
                          <w:spacing w:after="160" w:line="259" w:lineRule="auto"/>
                          <w:ind w:left="0" w:firstLine="0"/>
                        </w:pPr>
                        <w:r>
                          <w:t xml:space="preserve"> </w:t>
                        </w:r>
                      </w:p>
                    </w:txbxContent>
                  </v:textbox>
                </v:rect>
                <w10:anchorlock/>
              </v:group>
            </w:pict>
          </mc:Fallback>
        </mc:AlternateContent>
      </w:r>
    </w:p>
    <w:p w:rsidR="00E34B21" w:rsidRDefault="00E34B21">
      <w:pPr>
        <w:sectPr w:rsidR="00E34B21">
          <w:pgSz w:w="12240" w:h="15840"/>
          <w:pgMar w:top="284" w:right="11270" w:bottom="1440" w:left="943" w:header="720" w:footer="720" w:gutter="0"/>
          <w:cols w:space="720"/>
        </w:sectPr>
      </w:pPr>
    </w:p>
    <w:p w:rsidR="00E34B21" w:rsidRDefault="00925975">
      <w:pPr>
        <w:ind w:left="-5"/>
      </w:pPr>
      <w:r>
        <w:t xml:space="preserve">Uveitis is an inflammatory disease that damages the eye. Uveitis affects different parts of the eye, including the lens, retina, optic nerve, vitreous and the </w:t>
      </w:r>
      <w:r>
        <w:rPr>
          <w:i/>
        </w:rPr>
        <w:t>uvea</w:t>
      </w:r>
      <w:r>
        <w:t xml:space="preserve"> – which includes the iris, ciliary body and choroid (see diagram). It primarily affects people between the ages of 20 and </w:t>
      </w:r>
      <w:proofErr w:type="gramStart"/>
      <w:r>
        <w:t>50, but</w:t>
      </w:r>
      <w:proofErr w:type="gramEnd"/>
      <w:r>
        <w:t xml:space="preserve"> can occur at any age. It is a leading cause of vision loss in young adults and causes about 20% of legal blindness. </w:t>
      </w:r>
    </w:p>
    <w:p w:rsidR="00E34B21" w:rsidRDefault="00925975">
      <w:pPr>
        <w:spacing w:after="0" w:line="259" w:lineRule="auto"/>
        <w:ind w:left="0" w:right="298" w:firstLine="0"/>
        <w:jc w:val="right"/>
      </w:pPr>
      <w:r>
        <w:rPr>
          <w:noProof/>
        </w:rPr>
        <w:drawing>
          <wp:inline distT="0" distB="0" distL="0" distR="0">
            <wp:extent cx="2717165" cy="2379980"/>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8"/>
                    <a:stretch>
                      <a:fillRect/>
                    </a:stretch>
                  </pic:blipFill>
                  <pic:spPr>
                    <a:xfrm>
                      <a:off x="0" y="0"/>
                      <a:ext cx="2717165" cy="2379980"/>
                    </a:xfrm>
                    <a:prstGeom prst="rect">
                      <a:avLst/>
                    </a:prstGeom>
                  </pic:spPr>
                </pic:pic>
              </a:graphicData>
            </a:graphic>
          </wp:inline>
        </w:drawing>
      </w:r>
      <w:r>
        <w:t xml:space="preserve"> </w:t>
      </w:r>
    </w:p>
    <w:p w:rsidR="00E34B21" w:rsidRDefault="00925975">
      <w:pPr>
        <w:spacing w:after="67" w:line="218" w:lineRule="auto"/>
        <w:ind w:left="0" w:firstLine="0"/>
      </w:pPr>
      <w:r>
        <w:rPr>
          <w:sz w:val="20"/>
        </w:rPr>
        <w:t xml:space="preserve">Diagram from the National Eye Institute (https://nei.nih.gov/health/uveitis/uveitis) </w:t>
      </w:r>
    </w:p>
    <w:p w:rsidR="00E34B21" w:rsidRDefault="00925975">
      <w:pPr>
        <w:spacing w:after="0" w:line="259" w:lineRule="auto"/>
        <w:ind w:left="0" w:firstLine="0"/>
      </w:pPr>
      <w:r>
        <w:rPr>
          <w:b/>
          <w:color w:val="00A5DB"/>
        </w:rPr>
        <w:t xml:space="preserve"> </w:t>
      </w:r>
    </w:p>
    <w:p w:rsidR="00E34B21" w:rsidRDefault="00925975">
      <w:pPr>
        <w:pStyle w:val="Heading1"/>
        <w:ind w:left="-5"/>
      </w:pPr>
      <w:r>
        <w:t xml:space="preserve">Uveitis Symptoms </w:t>
      </w:r>
    </w:p>
    <w:p w:rsidR="00E34B21" w:rsidRDefault="00925975">
      <w:pPr>
        <w:spacing w:after="203" w:line="216" w:lineRule="auto"/>
        <w:ind w:left="-5"/>
      </w:pPr>
      <w:r>
        <w:t xml:space="preserve">Uveitis may develop quickly, affecting one or both eyes. </w:t>
      </w:r>
      <w:r>
        <w:rPr>
          <w:b/>
        </w:rPr>
        <w:t xml:space="preserve">If you experience any of these symptoms, please visit your ophthalmologist. </w:t>
      </w:r>
    </w:p>
    <w:p w:rsidR="00E34B21" w:rsidRDefault="00925975">
      <w:pPr>
        <w:numPr>
          <w:ilvl w:val="0"/>
          <w:numId w:val="1"/>
        </w:numPr>
        <w:ind w:hanging="360"/>
      </w:pPr>
      <w:r>
        <w:t xml:space="preserve">Light sensitivity </w:t>
      </w:r>
    </w:p>
    <w:p w:rsidR="00E34B21" w:rsidRDefault="00925975">
      <w:pPr>
        <w:numPr>
          <w:ilvl w:val="0"/>
          <w:numId w:val="1"/>
        </w:numPr>
        <w:ind w:hanging="360"/>
      </w:pPr>
      <w:r>
        <w:t xml:space="preserve">Flashing lights </w:t>
      </w:r>
    </w:p>
    <w:p w:rsidR="00E34B21" w:rsidRDefault="00925975">
      <w:pPr>
        <w:numPr>
          <w:ilvl w:val="0"/>
          <w:numId w:val="1"/>
        </w:numPr>
        <w:ind w:hanging="360"/>
      </w:pPr>
      <w:r>
        <w:t xml:space="preserve">Dark floating spots (floaters) </w:t>
      </w:r>
    </w:p>
    <w:p w:rsidR="00E34B21" w:rsidRDefault="00925975">
      <w:pPr>
        <w:numPr>
          <w:ilvl w:val="0"/>
          <w:numId w:val="1"/>
        </w:numPr>
        <w:ind w:hanging="360"/>
      </w:pPr>
      <w:r>
        <w:t xml:space="preserve">Eye pain and/or redness </w:t>
      </w:r>
    </w:p>
    <w:p w:rsidR="00E34B21" w:rsidRDefault="00925975">
      <w:pPr>
        <w:numPr>
          <w:ilvl w:val="0"/>
          <w:numId w:val="1"/>
        </w:numPr>
        <w:ind w:hanging="360"/>
      </w:pPr>
      <w:r>
        <w:t xml:space="preserve">Blurred or decreased vision </w:t>
      </w:r>
    </w:p>
    <w:p w:rsidR="00E34B21" w:rsidRDefault="00925975">
      <w:pPr>
        <w:numPr>
          <w:ilvl w:val="0"/>
          <w:numId w:val="1"/>
        </w:numPr>
        <w:ind w:hanging="360"/>
      </w:pPr>
      <w:r>
        <w:t xml:space="preserve">Narrowing of the pupils </w:t>
      </w:r>
    </w:p>
    <w:p w:rsidR="00E34B21" w:rsidRDefault="00925975">
      <w:pPr>
        <w:numPr>
          <w:ilvl w:val="0"/>
          <w:numId w:val="1"/>
        </w:numPr>
        <w:ind w:hanging="360"/>
      </w:pPr>
      <w:r>
        <w:t xml:space="preserve">Tearing </w:t>
      </w:r>
    </w:p>
    <w:p w:rsidR="00E34B21" w:rsidRDefault="00925975">
      <w:pPr>
        <w:pStyle w:val="Heading1"/>
        <w:ind w:left="-5"/>
      </w:pPr>
      <w:r>
        <w:t xml:space="preserve">Detecting and Diagnosing Uveitis </w:t>
      </w:r>
    </w:p>
    <w:p w:rsidR="00E34B21" w:rsidRDefault="00925975">
      <w:pPr>
        <w:spacing w:after="105"/>
        <w:ind w:left="-5"/>
      </w:pPr>
      <w:r>
        <w:t xml:space="preserve">Each year, about 2% of the population is newly diagnosed with uveitis – a disease that takes various forms. It can be infectious or non-infectious. Your ophthalmologist will offer a more specific diagnosis, depending on where the disease is occurring in the eye.  </w:t>
      </w:r>
    </w:p>
    <w:p w:rsidR="00E34B21" w:rsidRDefault="00925975">
      <w:pPr>
        <w:spacing w:after="105"/>
        <w:ind w:left="-5"/>
      </w:pPr>
      <w:r>
        <w:t xml:space="preserve">Different tools are used to diagnose uveitis, including: an eye chart to evaluate visual acuity, a funduscopic exam to look at the back of the eye, an ocular pressure test, and other tools to examine the front and back of the eye. In addition, your doctor will conduct a more thorough examination (full patient history) because uveitis is an inflammatory disease that is often associated with another disease. </w:t>
      </w:r>
    </w:p>
    <w:p w:rsidR="00E34B21" w:rsidRDefault="00925975">
      <w:pPr>
        <w:spacing w:after="105"/>
        <w:ind w:left="-5"/>
      </w:pPr>
      <w:r>
        <w:rPr>
          <w:b/>
        </w:rPr>
        <w:t xml:space="preserve">Anterior uveitis </w:t>
      </w:r>
      <w:r>
        <w:t xml:space="preserve">is the most common form, predominantly affecting young and middle-aged people. It causes eye redness and pain, blurred vision, light sensitivity and small pupils. It occurs in the front of the eye and is often associated with other inflammatory and infectious diseases. Eye drops are the main form of treatment. </w:t>
      </w:r>
    </w:p>
    <w:p w:rsidR="00E34B21" w:rsidRDefault="00925975">
      <w:pPr>
        <w:spacing w:after="105"/>
        <w:ind w:left="-5"/>
      </w:pPr>
      <w:r>
        <w:rPr>
          <w:b/>
        </w:rPr>
        <w:t xml:space="preserve">Intermediate uveitis </w:t>
      </w:r>
      <w:r>
        <w:t xml:space="preserve">mostly affects young adults and occurs in the vitreous. Usually, it is not painful, but causes </w:t>
      </w:r>
      <w:r>
        <w:lastRenderedPageBreak/>
        <w:t xml:space="preserve">blurred vision and floaters. It is often associated with other diseases. </w:t>
      </w:r>
    </w:p>
    <w:p w:rsidR="00E34B21" w:rsidRDefault="00925975">
      <w:pPr>
        <w:ind w:left="-5"/>
      </w:pPr>
      <w:r>
        <w:rPr>
          <w:b/>
        </w:rPr>
        <w:t xml:space="preserve">Posterior uveitis </w:t>
      </w:r>
      <w:r>
        <w:t xml:space="preserve">is the least common form of the disease. It occurs in the back of the eye, affecting the retina and the choroid.  </w:t>
      </w:r>
    </w:p>
    <w:p w:rsidR="00E34B21" w:rsidRDefault="00925975">
      <w:pPr>
        <w:spacing w:after="477" w:line="259" w:lineRule="auto"/>
        <w:ind w:left="0" w:firstLine="0"/>
      </w:pPr>
      <w:r>
        <w:t xml:space="preserve"> </w:t>
      </w:r>
    </w:p>
    <w:p w:rsidR="00E34B21" w:rsidRDefault="00925975">
      <w:pPr>
        <w:spacing w:after="105"/>
        <w:ind w:left="-5"/>
      </w:pPr>
      <w:r>
        <w:rPr>
          <w:b/>
        </w:rPr>
        <w:t xml:space="preserve">Pan-uveitis </w:t>
      </w:r>
      <w:r>
        <w:t xml:space="preserve">affects all parts of the eye and can cause blindness if not treated. </w:t>
      </w:r>
    </w:p>
    <w:p w:rsidR="00E34B21" w:rsidRDefault="00925975">
      <w:pPr>
        <w:pStyle w:val="Heading1"/>
        <w:ind w:left="-5"/>
      </w:pPr>
      <w:r>
        <w:t xml:space="preserve">Causes and Risk Factors </w:t>
      </w:r>
    </w:p>
    <w:p w:rsidR="00E34B21" w:rsidRDefault="00925975">
      <w:pPr>
        <w:spacing w:after="105"/>
        <w:ind w:left="-5"/>
      </w:pPr>
      <w:r>
        <w:t xml:space="preserve">Uveitis is caused by inflammatory responses in the eye. Inflammation is your body’s response to harmful stimuli, such as toxins, germs or an eye injury. </w:t>
      </w:r>
    </w:p>
    <w:p w:rsidR="00E34B21" w:rsidRDefault="00925975">
      <w:pPr>
        <w:spacing w:after="108"/>
        <w:ind w:left="-5"/>
      </w:pPr>
      <w:r>
        <w:t xml:space="preserve">Inflammatory cells enter the eye around the uvea, where many of the eye’s blood vessels are located.  </w:t>
      </w:r>
    </w:p>
    <w:p w:rsidR="00E34B21" w:rsidRDefault="00925975">
      <w:pPr>
        <w:spacing w:after="350"/>
        <w:ind w:left="-5"/>
      </w:pPr>
      <w:r>
        <w:t xml:space="preserve">In about 50% of uveitis cases, the exact cause of the disease is not clear; this is called idiopathic uveitis. Other times, uveitis is linked to a clear cause, such as an eye injury, an infection, a tumour, or an autoimmune attack. Uveitis is often associated with other diseases, such as:  </w:t>
      </w:r>
    </w:p>
    <w:p w:rsidR="00E34B21" w:rsidRDefault="00925975">
      <w:pPr>
        <w:numPr>
          <w:ilvl w:val="0"/>
          <w:numId w:val="2"/>
        </w:numPr>
        <w:spacing w:after="0" w:line="259" w:lineRule="auto"/>
        <w:ind w:hanging="360"/>
      </w:pPr>
      <w:r>
        <w:rPr>
          <w:color w:val="333333"/>
        </w:rPr>
        <w:t xml:space="preserve">Arthritis (various syndromes) </w:t>
      </w:r>
    </w:p>
    <w:p w:rsidR="00E34B21" w:rsidRDefault="00925975">
      <w:pPr>
        <w:numPr>
          <w:ilvl w:val="0"/>
          <w:numId w:val="2"/>
        </w:numPr>
        <w:spacing w:after="0" w:line="259" w:lineRule="auto"/>
        <w:ind w:hanging="360"/>
      </w:pPr>
      <w:proofErr w:type="spellStart"/>
      <w:r>
        <w:rPr>
          <w:color w:val="333333"/>
        </w:rPr>
        <w:t>Behcet’s</w:t>
      </w:r>
      <w:proofErr w:type="spellEnd"/>
      <w:r>
        <w:rPr>
          <w:color w:val="333333"/>
        </w:rPr>
        <w:t xml:space="preserve"> syndrome </w:t>
      </w:r>
    </w:p>
    <w:p w:rsidR="00E34B21" w:rsidRDefault="00925975">
      <w:pPr>
        <w:numPr>
          <w:ilvl w:val="0"/>
          <w:numId w:val="2"/>
        </w:numPr>
        <w:spacing w:after="0" w:line="259" w:lineRule="auto"/>
        <w:ind w:hanging="360"/>
      </w:pPr>
      <w:r>
        <w:rPr>
          <w:color w:val="333333"/>
        </w:rPr>
        <w:t xml:space="preserve">Herpes zoster infection </w:t>
      </w:r>
    </w:p>
    <w:p w:rsidR="00E34B21" w:rsidRDefault="00925975">
      <w:pPr>
        <w:numPr>
          <w:ilvl w:val="0"/>
          <w:numId w:val="2"/>
        </w:numPr>
        <w:spacing w:after="0" w:line="259" w:lineRule="auto"/>
        <w:ind w:hanging="360"/>
      </w:pPr>
      <w:r>
        <w:rPr>
          <w:color w:val="333333"/>
        </w:rPr>
        <w:t xml:space="preserve">Histoplasmosis </w:t>
      </w:r>
    </w:p>
    <w:p w:rsidR="00E34B21" w:rsidRDefault="00925975">
      <w:pPr>
        <w:numPr>
          <w:ilvl w:val="0"/>
          <w:numId w:val="2"/>
        </w:numPr>
        <w:spacing w:after="0" w:line="259" w:lineRule="auto"/>
        <w:ind w:hanging="360"/>
      </w:pPr>
      <w:r>
        <w:rPr>
          <w:color w:val="333333"/>
        </w:rPr>
        <w:t xml:space="preserve">Gastrointestinal diseases </w:t>
      </w:r>
    </w:p>
    <w:p w:rsidR="00E34B21" w:rsidRDefault="00925975">
      <w:pPr>
        <w:numPr>
          <w:ilvl w:val="0"/>
          <w:numId w:val="2"/>
        </w:numPr>
        <w:spacing w:after="0" w:line="259" w:lineRule="auto"/>
        <w:ind w:hanging="360"/>
      </w:pPr>
      <w:r>
        <w:rPr>
          <w:color w:val="333333"/>
        </w:rPr>
        <w:t xml:space="preserve">Multiple sclerosis </w:t>
      </w:r>
    </w:p>
    <w:p w:rsidR="00E34B21" w:rsidRDefault="00925975">
      <w:pPr>
        <w:numPr>
          <w:ilvl w:val="0"/>
          <w:numId w:val="2"/>
        </w:numPr>
        <w:spacing w:after="0" w:line="259" w:lineRule="auto"/>
        <w:ind w:hanging="360"/>
      </w:pPr>
      <w:r>
        <w:rPr>
          <w:color w:val="333333"/>
        </w:rPr>
        <w:t xml:space="preserve">Psoriasis </w:t>
      </w:r>
    </w:p>
    <w:p w:rsidR="00E34B21" w:rsidRDefault="00925975">
      <w:pPr>
        <w:numPr>
          <w:ilvl w:val="0"/>
          <w:numId w:val="2"/>
        </w:numPr>
        <w:spacing w:after="0" w:line="259" w:lineRule="auto"/>
        <w:ind w:hanging="360"/>
      </w:pPr>
      <w:r>
        <w:rPr>
          <w:color w:val="333333"/>
        </w:rPr>
        <w:t xml:space="preserve">Tuberculosis </w:t>
      </w:r>
    </w:p>
    <w:p w:rsidR="00E34B21" w:rsidRDefault="00925975">
      <w:pPr>
        <w:numPr>
          <w:ilvl w:val="0"/>
          <w:numId w:val="2"/>
        </w:numPr>
        <w:spacing w:after="195" w:line="259" w:lineRule="auto"/>
        <w:ind w:hanging="360"/>
      </w:pPr>
      <w:r>
        <w:rPr>
          <w:color w:val="333333"/>
        </w:rPr>
        <w:t>Vogt-</w:t>
      </w:r>
      <w:proofErr w:type="spellStart"/>
      <w:r>
        <w:rPr>
          <w:color w:val="333333"/>
        </w:rPr>
        <w:t>Koyanagi</w:t>
      </w:r>
      <w:proofErr w:type="spellEnd"/>
      <w:r>
        <w:rPr>
          <w:color w:val="333333"/>
        </w:rPr>
        <w:t xml:space="preserve">-Harada syndrome </w:t>
      </w:r>
    </w:p>
    <w:p w:rsidR="00E34B21" w:rsidRDefault="00925975">
      <w:pPr>
        <w:pStyle w:val="Heading1"/>
        <w:spacing w:after="57"/>
        <w:ind w:left="-5"/>
      </w:pPr>
      <w:r>
        <w:t xml:space="preserve">Treatment </w:t>
      </w:r>
    </w:p>
    <w:p w:rsidR="00E34B21" w:rsidRDefault="00925975">
      <w:pPr>
        <w:ind w:left="-5"/>
      </w:pPr>
      <w:r>
        <w:rPr>
          <w:b/>
        </w:rPr>
        <w:t>Four different kinds of medication are used to treat uveitis</w:t>
      </w:r>
      <w:r>
        <w:t xml:space="preserve"> by eliminating inflammation, reducing pain, preventing tissue damage, and restoring vision. </w:t>
      </w:r>
      <w:r>
        <w:t>These treatments involve different side effects, which you should discuss with your doctor. If left untreated, uveitis can cause lead to glaucoma, cataracts, and permanent vision loss.</w:t>
      </w:r>
      <w:r>
        <w:rPr>
          <w:b/>
          <w:color w:val="00A5DB"/>
        </w:rPr>
        <w:t xml:space="preserve"> </w:t>
      </w:r>
    </w:p>
    <w:p w:rsidR="00E34B21" w:rsidRDefault="00925975">
      <w:pPr>
        <w:numPr>
          <w:ilvl w:val="0"/>
          <w:numId w:val="3"/>
        </w:numPr>
        <w:spacing w:after="15"/>
      </w:pPr>
      <w:r>
        <w:rPr>
          <w:b/>
        </w:rPr>
        <w:t>Cycloplegics</w:t>
      </w:r>
      <w:r>
        <w:t xml:space="preserve"> are given as </w:t>
      </w:r>
      <w:r>
        <w:rPr>
          <w:b/>
        </w:rPr>
        <w:t>eye drops</w:t>
      </w:r>
      <w:r>
        <w:t xml:space="preserve"> to block nerve impulses, reduce</w:t>
      </w:r>
      <w:r w:rsidR="00BA1AAA">
        <w:t xml:space="preserve"> </w:t>
      </w:r>
      <w:r>
        <w:t xml:space="preserve">pain and light sensitivity, and prevent further complications. Some common drops include: homatropine, atropine, cyclopentolate, and </w:t>
      </w:r>
      <w:proofErr w:type="spellStart"/>
      <w:r>
        <w:t>mydriacyl</w:t>
      </w:r>
      <w:proofErr w:type="spellEnd"/>
      <w:r>
        <w:t xml:space="preserve">. </w:t>
      </w:r>
    </w:p>
    <w:p w:rsidR="00E34B21" w:rsidRDefault="00925975">
      <w:pPr>
        <w:spacing w:after="0" w:line="259" w:lineRule="auto"/>
        <w:ind w:left="0" w:firstLine="0"/>
      </w:pPr>
      <w:r>
        <w:t xml:space="preserve"> </w:t>
      </w:r>
    </w:p>
    <w:p w:rsidR="00E34B21" w:rsidRDefault="00925975">
      <w:pPr>
        <w:numPr>
          <w:ilvl w:val="0"/>
          <w:numId w:val="3"/>
        </w:numPr>
        <w:spacing w:after="15"/>
      </w:pPr>
      <w:r>
        <w:rPr>
          <w:b/>
        </w:rPr>
        <w:t xml:space="preserve">Corticosteroids </w:t>
      </w:r>
      <w:r>
        <w:t xml:space="preserve">are used to reduce irritation and swelling and can be taken as a </w:t>
      </w:r>
      <w:r>
        <w:rPr>
          <w:b/>
        </w:rPr>
        <w:t>pill, eye drops, intravenously, injections around or into the eye, or released into the eye through a surgical implant.</w:t>
      </w:r>
      <w:r>
        <w:t xml:space="preserve"> Commonly used corticosteroids include: prednisolone acetate, prednisolone phosphate, </w:t>
      </w:r>
      <w:proofErr w:type="spellStart"/>
      <w:r>
        <w:t>rimexolone</w:t>
      </w:r>
      <w:proofErr w:type="spellEnd"/>
      <w:r>
        <w:t xml:space="preserve">, and prednisone. </w:t>
      </w:r>
    </w:p>
    <w:p w:rsidR="00E34B21" w:rsidRDefault="00925975">
      <w:pPr>
        <w:spacing w:after="0" w:line="259" w:lineRule="auto"/>
        <w:ind w:left="0" w:firstLine="0"/>
      </w:pPr>
      <w:r>
        <w:t xml:space="preserve"> </w:t>
      </w:r>
    </w:p>
    <w:p w:rsidR="00E34B21" w:rsidRDefault="00925975">
      <w:pPr>
        <w:numPr>
          <w:ilvl w:val="0"/>
          <w:numId w:val="3"/>
        </w:numPr>
        <w:spacing w:after="15"/>
      </w:pPr>
      <w:r>
        <w:rPr>
          <w:b/>
        </w:rPr>
        <w:t xml:space="preserve">Immunosuppressive agents </w:t>
      </w:r>
      <w:r>
        <w:t xml:space="preserve">are usually taken as a </w:t>
      </w:r>
      <w:r>
        <w:rPr>
          <w:b/>
        </w:rPr>
        <w:t>pill</w:t>
      </w:r>
      <w:r>
        <w:t xml:space="preserve"> to reduce irritation and inflammation. Common medications include: methotrexate, </w:t>
      </w:r>
      <w:proofErr w:type="spellStart"/>
      <w:r>
        <w:t>mycophtnolate</w:t>
      </w:r>
      <w:proofErr w:type="spellEnd"/>
      <w:r>
        <w:t xml:space="preserve">, </w:t>
      </w:r>
      <w:proofErr w:type="spellStart"/>
      <w:r>
        <w:t>azathrioprine</w:t>
      </w:r>
      <w:proofErr w:type="spellEnd"/>
      <w:r>
        <w:t xml:space="preserve">, cyclosporine and biologics. </w:t>
      </w:r>
    </w:p>
    <w:p w:rsidR="00E34B21" w:rsidRDefault="00925975">
      <w:pPr>
        <w:spacing w:after="0" w:line="259" w:lineRule="auto"/>
        <w:ind w:left="0" w:firstLine="0"/>
      </w:pPr>
      <w:r>
        <w:t xml:space="preserve"> </w:t>
      </w:r>
    </w:p>
    <w:p w:rsidR="00E34B21" w:rsidRDefault="00925975">
      <w:pPr>
        <w:numPr>
          <w:ilvl w:val="0"/>
          <w:numId w:val="3"/>
        </w:numPr>
        <w:spacing w:after="15"/>
      </w:pPr>
      <w:r>
        <w:rPr>
          <w:b/>
        </w:rPr>
        <w:t xml:space="preserve">Non-steroidal anti-inflammatory drugs (NSAIDs) </w:t>
      </w:r>
      <w:r>
        <w:t xml:space="preserve">are widely used medications that help to reduce irritation and swelling in uveitis. </w:t>
      </w:r>
    </w:p>
    <w:p w:rsidR="00E34B21" w:rsidRDefault="00925975">
      <w:pPr>
        <w:spacing w:after="14"/>
        <w:ind w:left="-5"/>
      </w:pPr>
      <w:r>
        <w:t xml:space="preserve">Common medications include: diclofenac, ketorolac tromethamine, nepafenac, celecoxib, naproxen, and indomethacin. </w:t>
      </w:r>
    </w:p>
    <w:p w:rsidR="00E34B21" w:rsidRDefault="00925975">
      <w:pPr>
        <w:spacing w:after="0" w:line="259" w:lineRule="auto"/>
        <w:ind w:left="540" w:firstLine="0"/>
      </w:pPr>
      <w:r>
        <w:t xml:space="preserve"> </w:t>
      </w:r>
    </w:p>
    <w:p w:rsidR="00E34B21" w:rsidRDefault="00925975">
      <w:pPr>
        <w:spacing w:after="1" w:line="216" w:lineRule="auto"/>
        <w:ind w:left="-5"/>
      </w:pPr>
      <w:r>
        <w:rPr>
          <w:b/>
        </w:rPr>
        <w:t xml:space="preserve">There are many treatment options for uveitis. Talk to your doctor to learn what is best for you. Treatment is </w:t>
      </w:r>
      <w:r>
        <w:rPr>
          <w:b/>
        </w:rPr>
        <w:lastRenderedPageBreak/>
        <w:t xml:space="preserve">essential to preserve and even restore your vision. </w:t>
      </w:r>
    </w:p>
    <w:p w:rsidR="00E34B21" w:rsidRDefault="00E34B21">
      <w:pPr>
        <w:sectPr w:rsidR="00E34B21">
          <w:type w:val="continuous"/>
          <w:pgSz w:w="12240" w:h="15840"/>
          <w:pgMar w:top="764" w:right="1155" w:bottom="628" w:left="1133" w:header="720" w:footer="720" w:gutter="0"/>
          <w:cols w:num="2" w:space="696"/>
        </w:sectPr>
      </w:pPr>
    </w:p>
    <w:p w:rsidR="00E34B21" w:rsidRDefault="00925975">
      <w:pPr>
        <w:spacing w:after="0" w:line="259" w:lineRule="auto"/>
        <w:ind w:left="-9359" w:firstLine="0"/>
        <w:jc w:val="both"/>
      </w:pPr>
      <w:bookmarkStart w:id="0" w:name="_GoBack"/>
      <w:bookmarkEnd w:id="0"/>
      <w:r>
        <w:t xml:space="preserve"> </w:t>
      </w:r>
    </w:p>
    <w:sectPr w:rsidR="00E34B21">
      <w:type w:val="continuous"/>
      <w:pgSz w:w="12240" w:h="15840"/>
      <w:pgMar w:top="764" w:right="1684" w:bottom="631" w:left="104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9.6pt;height:81pt;visibility:visible;mso-wrap-style:square" o:bullet="t">
        <v:imagedata r:id="rId1" o:title=""/>
      </v:shape>
    </w:pict>
  </w:numPicBullet>
  <w:abstractNum w:abstractNumId="0" w15:restartNumberingAfterBreak="0">
    <w:nsid w:val="002E214E"/>
    <w:multiLevelType w:val="hybridMultilevel"/>
    <w:tmpl w:val="C1AA2468"/>
    <w:lvl w:ilvl="0" w:tplc="1CF2B818">
      <w:start w:val="1"/>
      <w:numFmt w:val="decimal"/>
      <w:lvlText w:val="%1."/>
      <w:lvlJc w:val="left"/>
      <w:pPr>
        <w:ind w:left="1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EFD42F56">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6F70908C">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C26AF9CA">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48EE6A9A">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3892C7D8">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27CC0940">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1F0A0F56">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C30ACC40">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A683392"/>
    <w:multiLevelType w:val="hybridMultilevel"/>
    <w:tmpl w:val="327655EC"/>
    <w:lvl w:ilvl="0" w:tplc="C7520F62">
      <w:start w:val="1"/>
      <w:numFmt w:val="bullet"/>
      <w:lvlText w:val="•"/>
      <w:lvlJc w:val="left"/>
      <w:pPr>
        <w:ind w:left="705"/>
      </w:pPr>
      <w:rPr>
        <w:rFonts w:ascii="Arial" w:eastAsia="Arial" w:hAnsi="Arial" w:cs="Arial"/>
        <w:b w:val="0"/>
        <w:i w:val="0"/>
        <w:strike w:val="0"/>
        <w:dstrike w:val="0"/>
        <w:color w:val="00A5DB"/>
        <w:sz w:val="28"/>
        <w:szCs w:val="28"/>
        <w:u w:val="none" w:color="000000"/>
        <w:bdr w:val="none" w:sz="0" w:space="0" w:color="auto"/>
        <w:shd w:val="clear" w:color="auto" w:fill="auto"/>
        <w:vertAlign w:val="baseline"/>
      </w:rPr>
    </w:lvl>
    <w:lvl w:ilvl="1" w:tplc="93465D38">
      <w:start w:val="1"/>
      <w:numFmt w:val="bullet"/>
      <w:lvlText w:val="o"/>
      <w:lvlJc w:val="left"/>
      <w:pPr>
        <w:ind w:left="1440"/>
      </w:pPr>
      <w:rPr>
        <w:rFonts w:ascii="Segoe UI Symbol" w:eastAsia="Segoe UI Symbol" w:hAnsi="Segoe UI Symbol" w:cs="Segoe UI Symbol"/>
        <w:b w:val="0"/>
        <w:i w:val="0"/>
        <w:strike w:val="0"/>
        <w:dstrike w:val="0"/>
        <w:color w:val="00A5DB"/>
        <w:sz w:val="28"/>
        <w:szCs w:val="28"/>
        <w:u w:val="none" w:color="000000"/>
        <w:bdr w:val="none" w:sz="0" w:space="0" w:color="auto"/>
        <w:shd w:val="clear" w:color="auto" w:fill="auto"/>
        <w:vertAlign w:val="baseline"/>
      </w:rPr>
    </w:lvl>
    <w:lvl w:ilvl="2" w:tplc="A2CAB2D4">
      <w:start w:val="1"/>
      <w:numFmt w:val="bullet"/>
      <w:lvlText w:val="▪"/>
      <w:lvlJc w:val="left"/>
      <w:pPr>
        <w:ind w:left="2160"/>
      </w:pPr>
      <w:rPr>
        <w:rFonts w:ascii="Segoe UI Symbol" w:eastAsia="Segoe UI Symbol" w:hAnsi="Segoe UI Symbol" w:cs="Segoe UI Symbol"/>
        <w:b w:val="0"/>
        <w:i w:val="0"/>
        <w:strike w:val="0"/>
        <w:dstrike w:val="0"/>
        <w:color w:val="00A5DB"/>
        <w:sz w:val="28"/>
        <w:szCs w:val="28"/>
        <w:u w:val="none" w:color="000000"/>
        <w:bdr w:val="none" w:sz="0" w:space="0" w:color="auto"/>
        <w:shd w:val="clear" w:color="auto" w:fill="auto"/>
        <w:vertAlign w:val="baseline"/>
      </w:rPr>
    </w:lvl>
    <w:lvl w:ilvl="3" w:tplc="0FFA6458">
      <w:start w:val="1"/>
      <w:numFmt w:val="bullet"/>
      <w:lvlText w:val="•"/>
      <w:lvlJc w:val="left"/>
      <w:pPr>
        <w:ind w:left="2880"/>
      </w:pPr>
      <w:rPr>
        <w:rFonts w:ascii="Arial" w:eastAsia="Arial" w:hAnsi="Arial" w:cs="Arial"/>
        <w:b w:val="0"/>
        <w:i w:val="0"/>
        <w:strike w:val="0"/>
        <w:dstrike w:val="0"/>
        <w:color w:val="00A5DB"/>
        <w:sz w:val="28"/>
        <w:szCs w:val="28"/>
        <w:u w:val="none" w:color="000000"/>
        <w:bdr w:val="none" w:sz="0" w:space="0" w:color="auto"/>
        <w:shd w:val="clear" w:color="auto" w:fill="auto"/>
        <w:vertAlign w:val="baseline"/>
      </w:rPr>
    </w:lvl>
    <w:lvl w:ilvl="4" w:tplc="FFDAEFC6">
      <w:start w:val="1"/>
      <w:numFmt w:val="bullet"/>
      <w:lvlText w:val="o"/>
      <w:lvlJc w:val="left"/>
      <w:pPr>
        <w:ind w:left="3600"/>
      </w:pPr>
      <w:rPr>
        <w:rFonts w:ascii="Segoe UI Symbol" w:eastAsia="Segoe UI Symbol" w:hAnsi="Segoe UI Symbol" w:cs="Segoe UI Symbol"/>
        <w:b w:val="0"/>
        <w:i w:val="0"/>
        <w:strike w:val="0"/>
        <w:dstrike w:val="0"/>
        <w:color w:val="00A5DB"/>
        <w:sz w:val="28"/>
        <w:szCs w:val="28"/>
        <w:u w:val="none" w:color="000000"/>
        <w:bdr w:val="none" w:sz="0" w:space="0" w:color="auto"/>
        <w:shd w:val="clear" w:color="auto" w:fill="auto"/>
        <w:vertAlign w:val="baseline"/>
      </w:rPr>
    </w:lvl>
    <w:lvl w:ilvl="5" w:tplc="1CFAE30A">
      <w:start w:val="1"/>
      <w:numFmt w:val="bullet"/>
      <w:lvlText w:val="▪"/>
      <w:lvlJc w:val="left"/>
      <w:pPr>
        <w:ind w:left="4320"/>
      </w:pPr>
      <w:rPr>
        <w:rFonts w:ascii="Segoe UI Symbol" w:eastAsia="Segoe UI Symbol" w:hAnsi="Segoe UI Symbol" w:cs="Segoe UI Symbol"/>
        <w:b w:val="0"/>
        <w:i w:val="0"/>
        <w:strike w:val="0"/>
        <w:dstrike w:val="0"/>
        <w:color w:val="00A5DB"/>
        <w:sz w:val="28"/>
        <w:szCs w:val="28"/>
        <w:u w:val="none" w:color="000000"/>
        <w:bdr w:val="none" w:sz="0" w:space="0" w:color="auto"/>
        <w:shd w:val="clear" w:color="auto" w:fill="auto"/>
        <w:vertAlign w:val="baseline"/>
      </w:rPr>
    </w:lvl>
    <w:lvl w:ilvl="6" w:tplc="A12C8ABA">
      <w:start w:val="1"/>
      <w:numFmt w:val="bullet"/>
      <w:lvlText w:val="•"/>
      <w:lvlJc w:val="left"/>
      <w:pPr>
        <w:ind w:left="5040"/>
      </w:pPr>
      <w:rPr>
        <w:rFonts w:ascii="Arial" w:eastAsia="Arial" w:hAnsi="Arial" w:cs="Arial"/>
        <w:b w:val="0"/>
        <w:i w:val="0"/>
        <w:strike w:val="0"/>
        <w:dstrike w:val="0"/>
        <w:color w:val="00A5DB"/>
        <w:sz w:val="28"/>
        <w:szCs w:val="28"/>
        <w:u w:val="none" w:color="000000"/>
        <w:bdr w:val="none" w:sz="0" w:space="0" w:color="auto"/>
        <w:shd w:val="clear" w:color="auto" w:fill="auto"/>
        <w:vertAlign w:val="baseline"/>
      </w:rPr>
    </w:lvl>
    <w:lvl w:ilvl="7" w:tplc="63984DD6">
      <w:start w:val="1"/>
      <w:numFmt w:val="bullet"/>
      <w:lvlText w:val="o"/>
      <w:lvlJc w:val="left"/>
      <w:pPr>
        <w:ind w:left="5760"/>
      </w:pPr>
      <w:rPr>
        <w:rFonts w:ascii="Segoe UI Symbol" w:eastAsia="Segoe UI Symbol" w:hAnsi="Segoe UI Symbol" w:cs="Segoe UI Symbol"/>
        <w:b w:val="0"/>
        <w:i w:val="0"/>
        <w:strike w:val="0"/>
        <w:dstrike w:val="0"/>
        <w:color w:val="00A5DB"/>
        <w:sz w:val="28"/>
        <w:szCs w:val="28"/>
        <w:u w:val="none" w:color="000000"/>
        <w:bdr w:val="none" w:sz="0" w:space="0" w:color="auto"/>
        <w:shd w:val="clear" w:color="auto" w:fill="auto"/>
        <w:vertAlign w:val="baseline"/>
      </w:rPr>
    </w:lvl>
    <w:lvl w:ilvl="8" w:tplc="9B3E391A">
      <w:start w:val="1"/>
      <w:numFmt w:val="bullet"/>
      <w:lvlText w:val="▪"/>
      <w:lvlJc w:val="left"/>
      <w:pPr>
        <w:ind w:left="6480"/>
      </w:pPr>
      <w:rPr>
        <w:rFonts w:ascii="Segoe UI Symbol" w:eastAsia="Segoe UI Symbol" w:hAnsi="Segoe UI Symbol" w:cs="Segoe UI Symbol"/>
        <w:b w:val="0"/>
        <w:i w:val="0"/>
        <w:strike w:val="0"/>
        <w:dstrike w:val="0"/>
        <w:color w:val="00A5DB"/>
        <w:sz w:val="28"/>
        <w:szCs w:val="28"/>
        <w:u w:val="none" w:color="000000"/>
        <w:bdr w:val="none" w:sz="0" w:space="0" w:color="auto"/>
        <w:shd w:val="clear" w:color="auto" w:fill="auto"/>
        <w:vertAlign w:val="baseline"/>
      </w:rPr>
    </w:lvl>
  </w:abstractNum>
  <w:abstractNum w:abstractNumId="2" w15:restartNumberingAfterBreak="0">
    <w:nsid w:val="50B46184"/>
    <w:multiLevelType w:val="hybridMultilevel"/>
    <w:tmpl w:val="7E52B13C"/>
    <w:lvl w:ilvl="0" w:tplc="C6A8D6D6">
      <w:start w:val="1"/>
      <w:numFmt w:val="bullet"/>
      <w:lvlText w:val="•"/>
      <w:lvlJc w:val="left"/>
      <w:pPr>
        <w:ind w:left="540"/>
      </w:pPr>
      <w:rPr>
        <w:rFonts w:ascii="Arial" w:eastAsia="Arial" w:hAnsi="Arial" w:cs="Arial"/>
        <w:b w:val="0"/>
        <w:i w:val="0"/>
        <w:strike w:val="0"/>
        <w:dstrike w:val="0"/>
        <w:color w:val="00A5DB"/>
        <w:sz w:val="28"/>
        <w:szCs w:val="28"/>
        <w:u w:val="none" w:color="000000"/>
        <w:bdr w:val="none" w:sz="0" w:space="0" w:color="auto"/>
        <w:shd w:val="clear" w:color="auto" w:fill="auto"/>
        <w:vertAlign w:val="baseline"/>
      </w:rPr>
    </w:lvl>
    <w:lvl w:ilvl="1" w:tplc="615C6284">
      <w:start w:val="1"/>
      <w:numFmt w:val="bullet"/>
      <w:lvlText w:val="o"/>
      <w:lvlJc w:val="left"/>
      <w:pPr>
        <w:ind w:left="1260"/>
      </w:pPr>
      <w:rPr>
        <w:rFonts w:ascii="Segoe UI Symbol" w:eastAsia="Segoe UI Symbol" w:hAnsi="Segoe UI Symbol" w:cs="Segoe UI Symbol"/>
        <w:b w:val="0"/>
        <w:i w:val="0"/>
        <w:strike w:val="0"/>
        <w:dstrike w:val="0"/>
        <w:color w:val="00A5DB"/>
        <w:sz w:val="28"/>
        <w:szCs w:val="28"/>
        <w:u w:val="none" w:color="000000"/>
        <w:bdr w:val="none" w:sz="0" w:space="0" w:color="auto"/>
        <w:shd w:val="clear" w:color="auto" w:fill="auto"/>
        <w:vertAlign w:val="baseline"/>
      </w:rPr>
    </w:lvl>
    <w:lvl w:ilvl="2" w:tplc="F40E553A">
      <w:start w:val="1"/>
      <w:numFmt w:val="bullet"/>
      <w:lvlText w:val="▪"/>
      <w:lvlJc w:val="left"/>
      <w:pPr>
        <w:ind w:left="1980"/>
      </w:pPr>
      <w:rPr>
        <w:rFonts w:ascii="Segoe UI Symbol" w:eastAsia="Segoe UI Symbol" w:hAnsi="Segoe UI Symbol" w:cs="Segoe UI Symbol"/>
        <w:b w:val="0"/>
        <w:i w:val="0"/>
        <w:strike w:val="0"/>
        <w:dstrike w:val="0"/>
        <w:color w:val="00A5DB"/>
        <w:sz w:val="28"/>
        <w:szCs w:val="28"/>
        <w:u w:val="none" w:color="000000"/>
        <w:bdr w:val="none" w:sz="0" w:space="0" w:color="auto"/>
        <w:shd w:val="clear" w:color="auto" w:fill="auto"/>
        <w:vertAlign w:val="baseline"/>
      </w:rPr>
    </w:lvl>
    <w:lvl w:ilvl="3" w:tplc="11F07BEE">
      <w:start w:val="1"/>
      <w:numFmt w:val="bullet"/>
      <w:lvlText w:val="•"/>
      <w:lvlJc w:val="left"/>
      <w:pPr>
        <w:ind w:left="2700"/>
      </w:pPr>
      <w:rPr>
        <w:rFonts w:ascii="Arial" w:eastAsia="Arial" w:hAnsi="Arial" w:cs="Arial"/>
        <w:b w:val="0"/>
        <w:i w:val="0"/>
        <w:strike w:val="0"/>
        <w:dstrike w:val="0"/>
        <w:color w:val="00A5DB"/>
        <w:sz w:val="28"/>
        <w:szCs w:val="28"/>
        <w:u w:val="none" w:color="000000"/>
        <w:bdr w:val="none" w:sz="0" w:space="0" w:color="auto"/>
        <w:shd w:val="clear" w:color="auto" w:fill="auto"/>
        <w:vertAlign w:val="baseline"/>
      </w:rPr>
    </w:lvl>
    <w:lvl w:ilvl="4" w:tplc="B68ED34A">
      <w:start w:val="1"/>
      <w:numFmt w:val="bullet"/>
      <w:lvlText w:val="o"/>
      <w:lvlJc w:val="left"/>
      <w:pPr>
        <w:ind w:left="3420"/>
      </w:pPr>
      <w:rPr>
        <w:rFonts w:ascii="Segoe UI Symbol" w:eastAsia="Segoe UI Symbol" w:hAnsi="Segoe UI Symbol" w:cs="Segoe UI Symbol"/>
        <w:b w:val="0"/>
        <w:i w:val="0"/>
        <w:strike w:val="0"/>
        <w:dstrike w:val="0"/>
        <w:color w:val="00A5DB"/>
        <w:sz w:val="28"/>
        <w:szCs w:val="28"/>
        <w:u w:val="none" w:color="000000"/>
        <w:bdr w:val="none" w:sz="0" w:space="0" w:color="auto"/>
        <w:shd w:val="clear" w:color="auto" w:fill="auto"/>
        <w:vertAlign w:val="baseline"/>
      </w:rPr>
    </w:lvl>
    <w:lvl w:ilvl="5" w:tplc="4DB206D0">
      <w:start w:val="1"/>
      <w:numFmt w:val="bullet"/>
      <w:lvlText w:val="▪"/>
      <w:lvlJc w:val="left"/>
      <w:pPr>
        <w:ind w:left="4140"/>
      </w:pPr>
      <w:rPr>
        <w:rFonts w:ascii="Segoe UI Symbol" w:eastAsia="Segoe UI Symbol" w:hAnsi="Segoe UI Symbol" w:cs="Segoe UI Symbol"/>
        <w:b w:val="0"/>
        <w:i w:val="0"/>
        <w:strike w:val="0"/>
        <w:dstrike w:val="0"/>
        <w:color w:val="00A5DB"/>
        <w:sz w:val="28"/>
        <w:szCs w:val="28"/>
        <w:u w:val="none" w:color="000000"/>
        <w:bdr w:val="none" w:sz="0" w:space="0" w:color="auto"/>
        <w:shd w:val="clear" w:color="auto" w:fill="auto"/>
        <w:vertAlign w:val="baseline"/>
      </w:rPr>
    </w:lvl>
    <w:lvl w:ilvl="6" w:tplc="92C04D84">
      <w:start w:val="1"/>
      <w:numFmt w:val="bullet"/>
      <w:lvlText w:val="•"/>
      <w:lvlJc w:val="left"/>
      <w:pPr>
        <w:ind w:left="4860"/>
      </w:pPr>
      <w:rPr>
        <w:rFonts w:ascii="Arial" w:eastAsia="Arial" w:hAnsi="Arial" w:cs="Arial"/>
        <w:b w:val="0"/>
        <w:i w:val="0"/>
        <w:strike w:val="0"/>
        <w:dstrike w:val="0"/>
        <w:color w:val="00A5DB"/>
        <w:sz w:val="28"/>
        <w:szCs w:val="28"/>
        <w:u w:val="none" w:color="000000"/>
        <w:bdr w:val="none" w:sz="0" w:space="0" w:color="auto"/>
        <w:shd w:val="clear" w:color="auto" w:fill="auto"/>
        <w:vertAlign w:val="baseline"/>
      </w:rPr>
    </w:lvl>
    <w:lvl w:ilvl="7" w:tplc="426EE49C">
      <w:start w:val="1"/>
      <w:numFmt w:val="bullet"/>
      <w:lvlText w:val="o"/>
      <w:lvlJc w:val="left"/>
      <w:pPr>
        <w:ind w:left="5580"/>
      </w:pPr>
      <w:rPr>
        <w:rFonts w:ascii="Segoe UI Symbol" w:eastAsia="Segoe UI Symbol" w:hAnsi="Segoe UI Symbol" w:cs="Segoe UI Symbol"/>
        <w:b w:val="0"/>
        <w:i w:val="0"/>
        <w:strike w:val="0"/>
        <w:dstrike w:val="0"/>
        <w:color w:val="00A5DB"/>
        <w:sz w:val="28"/>
        <w:szCs w:val="28"/>
        <w:u w:val="none" w:color="000000"/>
        <w:bdr w:val="none" w:sz="0" w:space="0" w:color="auto"/>
        <w:shd w:val="clear" w:color="auto" w:fill="auto"/>
        <w:vertAlign w:val="baseline"/>
      </w:rPr>
    </w:lvl>
    <w:lvl w:ilvl="8" w:tplc="D9147D9E">
      <w:start w:val="1"/>
      <w:numFmt w:val="bullet"/>
      <w:lvlText w:val="▪"/>
      <w:lvlJc w:val="left"/>
      <w:pPr>
        <w:ind w:left="6300"/>
      </w:pPr>
      <w:rPr>
        <w:rFonts w:ascii="Segoe UI Symbol" w:eastAsia="Segoe UI Symbol" w:hAnsi="Segoe UI Symbol" w:cs="Segoe UI Symbol"/>
        <w:b w:val="0"/>
        <w:i w:val="0"/>
        <w:strike w:val="0"/>
        <w:dstrike w:val="0"/>
        <w:color w:val="00A5DB"/>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B21"/>
    <w:rsid w:val="00925975"/>
    <w:rsid w:val="00BA1AAA"/>
    <w:rsid w:val="00E34B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3E69A6"/>
  <w15:docId w15:val="{C6994FE1-6647-4B9E-A4D1-C0F465C2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9" w:line="228" w:lineRule="auto"/>
      <w:ind w:left="10" w:hanging="10"/>
    </w:pPr>
    <w:rPr>
      <w:rFonts w:ascii="Calibri" w:eastAsia="Calibri" w:hAnsi="Calibri" w:cs="Calibri"/>
      <w:color w:val="000000"/>
      <w:sz w:val="28"/>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A5D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A5DB"/>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Lyons</dc:creator>
  <cp:keywords/>
  <cp:lastModifiedBy>Bryn Turnbull</cp:lastModifiedBy>
  <cp:revision>3</cp:revision>
  <dcterms:created xsi:type="dcterms:W3CDTF">2019-04-11T18:27:00Z</dcterms:created>
  <dcterms:modified xsi:type="dcterms:W3CDTF">2019-04-22T21:08:00Z</dcterms:modified>
</cp:coreProperties>
</file>