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A37AD17" w:rsidR="005D174A" w:rsidRPr="00087C00" w:rsidRDefault="005E4F96" w:rsidP="00087C00">
      <w:pPr>
        <w:spacing w:after="0" w:line="240" w:lineRule="auto"/>
        <w:rPr>
          <w:rFonts w:ascii="Arial" w:eastAsia="Cambria" w:hAnsi="Arial" w:cs="Arial"/>
          <w:sz w:val="24"/>
          <w:szCs w:val="24"/>
        </w:rPr>
      </w:pPr>
      <w:r w:rsidRPr="00087C00">
        <w:rPr>
          <w:rFonts w:ascii="Arial" w:eastAsia="Cambria" w:hAnsi="Arial" w:cs="Arial"/>
          <w:sz w:val="24"/>
          <w:szCs w:val="24"/>
        </w:rPr>
        <w:t xml:space="preserve">Canadian Vision 2020 </w:t>
      </w:r>
      <w:r w:rsidR="00087C00" w:rsidRPr="00087C00">
        <w:rPr>
          <w:rFonts w:ascii="Arial" w:eastAsia="Cambria" w:hAnsi="Arial" w:cs="Arial"/>
          <w:sz w:val="24"/>
          <w:szCs w:val="24"/>
        </w:rPr>
        <w:t>White Paper</w:t>
      </w:r>
    </w:p>
    <w:p w14:paraId="00000003" w14:textId="77777777" w:rsidR="005D174A" w:rsidRPr="00087C00" w:rsidRDefault="005D174A">
      <w:pPr>
        <w:spacing w:after="0" w:line="240" w:lineRule="auto"/>
        <w:rPr>
          <w:rFonts w:ascii="Arial" w:eastAsia="Cambria" w:hAnsi="Arial" w:cs="Arial"/>
          <w:sz w:val="24"/>
          <w:szCs w:val="24"/>
        </w:rPr>
      </w:pPr>
    </w:p>
    <w:p w14:paraId="00000004" w14:textId="77777777" w:rsidR="005D174A" w:rsidRPr="00087C00" w:rsidRDefault="005E4F96">
      <w:pPr>
        <w:pBdr>
          <w:bottom w:val="single" w:sz="4" w:space="1" w:color="000000"/>
        </w:pBdr>
        <w:spacing w:after="0" w:line="240" w:lineRule="auto"/>
        <w:rPr>
          <w:rFonts w:ascii="Arial" w:eastAsia="Cambria" w:hAnsi="Arial" w:cs="Arial"/>
          <w:sz w:val="24"/>
          <w:szCs w:val="24"/>
        </w:rPr>
      </w:pPr>
      <w:r w:rsidRPr="00087C00">
        <w:rPr>
          <w:rFonts w:ascii="Arial" w:eastAsia="Cambria" w:hAnsi="Arial" w:cs="Arial"/>
          <w:sz w:val="24"/>
          <w:szCs w:val="24"/>
        </w:rPr>
        <w:t>EQUITY AND ACCESS TO VISION CARE</w:t>
      </w:r>
    </w:p>
    <w:p w14:paraId="00000005" w14:textId="77777777" w:rsidR="005D174A" w:rsidRPr="00087C00" w:rsidRDefault="005D174A">
      <w:pPr>
        <w:spacing w:after="0" w:line="240" w:lineRule="auto"/>
        <w:rPr>
          <w:rFonts w:ascii="Arial" w:eastAsia="Cambria" w:hAnsi="Arial" w:cs="Arial"/>
          <w:sz w:val="24"/>
          <w:szCs w:val="24"/>
        </w:rPr>
      </w:pPr>
    </w:p>
    <w:p w14:paraId="00000006" w14:textId="0E0CFAC6" w:rsidR="005D174A" w:rsidRPr="00087C00" w:rsidRDefault="005E4F96">
      <w:pPr>
        <w:spacing w:after="0" w:line="240" w:lineRule="auto"/>
        <w:rPr>
          <w:rFonts w:ascii="Arial" w:eastAsia="Cambria" w:hAnsi="Arial" w:cs="Arial"/>
          <w:sz w:val="24"/>
          <w:szCs w:val="24"/>
        </w:rPr>
      </w:pPr>
      <w:r w:rsidRPr="00087C00">
        <w:rPr>
          <w:rFonts w:ascii="Arial" w:eastAsia="Cambria" w:hAnsi="Arial" w:cs="Arial"/>
          <w:sz w:val="24"/>
          <w:szCs w:val="24"/>
        </w:rPr>
        <w:t>Pioneered in the 1960s by Tommy Douglas in Saskatchewan, Canada’s public health</w:t>
      </w:r>
      <w:r w:rsidR="00012B81">
        <w:rPr>
          <w:rFonts w:ascii="Arial" w:eastAsia="Cambria" w:hAnsi="Arial" w:cs="Arial"/>
          <w:sz w:val="24"/>
          <w:szCs w:val="24"/>
        </w:rPr>
        <w:t xml:space="preserve"> </w:t>
      </w:r>
      <w:r w:rsidRPr="00087C00">
        <w:rPr>
          <w:rFonts w:ascii="Arial" w:eastAsia="Cambria" w:hAnsi="Arial" w:cs="Arial"/>
          <w:sz w:val="24"/>
          <w:szCs w:val="24"/>
        </w:rPr>
        <w:t>care system has long been a source of national pride.</w:t>
      </w:r>
      <w:r w:rsidRPr="00087C00">
        <w:rPr>
          <w:rFonts w:ascii="Arial" w:eastAsia="Cambria" w:hAnsi="Arial" w:cs="Arial"/>
          <w:sz w:val="24"/>
          <w:szCs w:val="24"/>
          <w:vertAlign w:val="superscript"/>
        </w:rPr>
        <w:footnoteReference w:id="1"/>
      </w:r>
      <w:r w:rsidRPr="00087C00">
        <w:rPr>
          <w:rFonts w:ascii="Arial" w:eastAsia="Cambria" w:hAnsi="Arial" w:cs="Arial"/>
          <w:sz w:val="24"/>
          <w:szCs w:val="24"/>
        </w:rPr>
        <w:t xml:space="preserve"> That said, many policy analysts and commentators are quick to point out that our system has aged poorly, particularly when treating chronic illnesses, maintaining electronic records, providing access to pharmaceutical care, </w:t>
      </w:r>
      <w:r w:rsidR="00877CDB">
        <w:rPr>
          <w:rFonts w:ascii="Arial" w:eastAsia="Cambria" w:hAnsi="Arial" w:cs="Arial"/>
          <w:sz w:val="24"/>
          <w:szCs w:val="24"/>
        </w:rPr>
        <w:t xml:space="preserve">adopting gene therapies and other personalized medicines, </w:t>
      </w:r>
      <w:r w:rsidRPr="00087C00">
        <w:rPr>
          <w:rFonts w:ascii="Arial" w:eastAsia="Cambria" w:hAnsi="Arial" w:cs="Arial"/>
          <w:sz w:val="24"/>
          <w:szCs w:val="24"/>
        </w:rPr>
        <w:t xml:space="preserve">and </w:t>
      </w:r>
      <w:r w:rsidR="00303058">
        <w:rPr>
          <w:rFonts w:ascii="Arial" w:eastAsia="Cambria" w:hAnsi="Arial" w:cs="Arial"/>
          <w:sz w:val="24"/>
          <w:szCs w:val="24"/>
        </w:rPr>
        <w:t>in other areas</w:t>
      </w:r>
      <w:r w:rsidR="00535FCA" w:rsidRPr="00087C00">
        <w:rPr>
          <w:rFonts w:ascii="Arial" w:eastAsia="Cambria" w:hAnsi="Arial" w:cs="Arial"/>
          <w:sz w:val="24"/>
          <w:szCs w:val="24"/>
        </w:rPr>
        <w:t xml:space="preserve">. </w:t>
      </w:r>
      <w:r w:rsidRPr="00087C00">
        <w:rPr>
          <w:rFonts w:ascii="Arial" w:eastAsia="Cambria" w:hAnsi="Arial" w:cs="Arial"/>
          <w:sz w:val="24"/>
          <w:szCs w:val="24"/>
        </w:rPr>
        <w:t xml:space="preserve"> </w:t>
      </w:r>
    </w:p>
    <w:p w14:paraId="00000007" w14:textId="77777777" w:rsidR="005D174A" w:rsidRPr="00087C00" w:rsidRDefault="005D174A">
      <w:pPr>
        <w:spacing w:after="0" w:line="240" w:lineRule="auto"/>
        <w:rPr>
          <w:rFonts w:ascii="Arial" w:eastAsia="Cambria" w:hAnsi="Arial" w:cs="Arial"/>
          <w:sz w:val="24"/>
          <w:szCs w:val="24"/>
        </w:rPr>
      </w:pPr>
    </w:p>
    <w:p w14:paraId="00000008" w14:textId="13007CE5" w:rsidR="005D174A" w:rsidRPr="00087C00" w:rsidRDefault="005E4F96">
      <w:pPr>
        <w:spacing w:after="0" w:line="240" w:lineRule="auto"/>
        <w:rPr>
          <w:rFonts w:ascii="Arial" w:eastAsia="Cambria" w:hAnsi="Arial" w:cs="Arial"/>
          <w:sz w:val="24"/>
          <w:szCs w:val="24"/>
        </w:rPr>
      </w:pPr>
      <w:r w:rsidRPr="00087C00">
        <w:rPr>
          <w:rFonts w:ascii="Arial" w:eastAsia="Cambria" w:hAnsi="Arial" w:cs="Arial"/>
          <w:sz w:val="24"/>
          <w:szCs w:val="24"/>
        </w:rPr>
        <w:t>At the same time, due to health</w:t>
      </w:r>
      <w:r w:rsidR="00012B81">
        <w:rPr>
          <w:rFonts w:ascii="Arial" w:eastAsia="Cambria" w:hAnsi="Arial" w:cs="Arial"/>
          <w:sz w:val="24"/>
          <w:szCs w:val="24"/>
        </w:rPr>
        <w:t xml:space="preserve"> </w:t>
      </w:r>
      <w:r w:rsidRPr="00087C00">
        <w:rPr>
          <w:rFonts w:ascii="Arial" w:eastAsia="Cambria" w:hAnsi="Arial" w:cs="Arial"/>
          <w:sz w:val="24"/>
          <w:szCs w:val="24"/>
        </w:rPr>
        <w:t xml:space="preserve">care being delivered in Canada by each of its provinces and territories—which amounts, essentially, to thirteen separate micro-systems—issues and inconsistencies have led to inequitable care in certain contexts. Our regulatory systems are unique as well, with four separate </w:t>
      </w:r>
      <w:r w:rsidR="00D163AF">
        <w:rPr>
          <w:rFonts w:ascii="Arial" w:eastAsia="Cambria" w:hAnsi="Arial" w:cs="Arial"/>
          <w:sz w:val="24"/>
          <w:szCs w:val="24"/>
        </w:rPr>
        <w:t>national</w:t>
      </w:r>
      <w:r w:rsidRPr="00087C00">
        <w:rPr>
          <w:rFonts w:ascii="Arial" w:eastAsia="Cambria" w:hAnsi="Arial" w:cs="Arial"/>
          <w:sz w:val="24"/>
          <w:szCs w:val="24"/>
        </w:rPr>
        <w:t xml:space="preserve"> agencies reviewing new treatments before recommendations are passed to provinces and territories for public funding. This framework is designed to ensure the safety and cost-effectiveness of drugs and technologies, but the fact remains that Canada </w:t>
      </w:r>
      <w:r w:rsidR="0094749D">
        <w:rPr>
          <w:rFonts w:ascii="Arial" w:eastAsia="Cambria" w:hAnsi="Arial" w:cs="Arial"/>
          <w:sz w:val="24"/>
          <w:szCs w:val="24"/>
        </w:rPr>
        <w:t xml:space="preserve">adopts new treatments later than many other countries. </w:t>
      </w:r>
      <w:r w:rsidRPr="00087C00">
        <w:rPr>
          <w:rFonts w:ascii="Arial" w:eastAsia="Cambria" w:hAnsi="Arial" w:cs="Arial"/>
          <w:sz w:val="24"/>
          <w:szCs w:val="24"/>
        </w:rPr>
        <w:t xml:space="preserve"> </w:t>
      </w:r>
    </w:p>
    <w:p w14:paraId="00000009" w14:textId="77777777" w:rsidR="005D174A" w:rsidRPr="00087C00" w:rsidRDefault="005D174A">
      <w:pPr>
        <w:spacing w:after="0" w:line="240" w:lineRule="auto"/>
        <w:rPr>
          <w:rFonts w:ascii="Arial" w:eastAsia="Cambria" w:hAnsi="Arial" w:cs="Arial"/>
          <w:sz w:val="24"/>
          <w:szCs w:val="24"/>
        </w:rPr>
      </w:pPr>
    </w:p>
    <w:p w14:paraId="0000000A" w14:textId="14C418D6" w:rsidR="005D174A" w:rsidRPr="00087C00" w:rsidRDefault="005E4F96">
      <w:pPr>
        <w:spacing w:after="0" w:line="240" w:lineRule="auto"/>
        <w:rPr>
          <w:rFonts w:ascii="Arial" w:eastAsia="Cambria" w:hAnsi="Arial" w:cs="Arial"/>
          <w:sz w:val="24"/>
          <w:szCs w:val="24"/>
        </w:rPr>
      </w:pPr>
      <w:r w:rsidRPr="00087C00">
        <w:rPr>
          <w:rFonts w:ascii="Arial" w:eastAsia="Cambria" w:hAnsi="Arial" w:cs="Arial"/>
          <w:sz w:val="24"/>
          <w:szCs w:val="24"/>
        </w:rPr>
        <w:t>These systems affect Canadians with vision loss in various ways—sometimes beneficially, if a treatment is widely available and integrated into public plans</w:t>
      </w:r>
      <w:r w:rsidR="0094749D">
        <w:rPr>
          <w:rFonts w:ascii="Arial" w:eastAsia="Cambria" w:hAnsi="Arial" w:cs="Arial"/>
          <w:sz w:val="24"/>
          <w:szCs w:val="24"/>
        </w:rPr>
        <w:t>. But several aspects of our vision research and health care system are in need of development and support, including</w:t>
      </w:r>
      <w:r w:rsidRPr="00087C00">
        <w:rPr>
          <w:rFonts w:ascii="Arial" w:eastAsia="Cambria" w:hAnsi="Arial" w:cs="Arial"/>
          <w:sz w:val="24"/>
          <w:szCs w:val="24"/>
        </w:rPr>
        <w:t xml:space="preserve"> clinical trials, new medicines for rare diseases, and overall research and development. Using survey responses from the vision loss community—from patients, caregivers, health professionals, researchers, and others—</w:t>
      </w:r>
      <w:r w:rsidRPr="00087C00">
        <w:rPr>
          <w:rFonts w:ascii="Arial" w:eastAsia="Cambria" w:hAnsi="Arial" w:cs="Arial"/>
          <w:b/>
          <w:sz w:val="24"/>
          <w:szCs w:val="24"/>
        </w:rPr>
        <w:t>this paper uses the symbolic year 2020 as an opportunity to reflect on issues of access and equity in Canadian vision care</w:t>
      </w:r>
      <w:r w:rsidR="00535FCA" w:rsidRPr="00087C00">
        <w:rPr>
          <w:rFonts w:ascii="Arial" w:eastAsia="Cambria" w:hAnsi="Arial" w:cs="Arial"/>
          <w:b/>
          <w:sz w:val="24"/>
          <w:szCs w:val="24"/>
        </w:rPr>
        <w:t>. It also seeks</w:t>
      </w:r>
      <w:r w:rsidRPr="00087C00">
        <w:rPr>
          <w:rFonts w:ascii="Arial" w:eastAsia="Cambria" w:hAnsi="Arial" w:cs="Arial"/>
          <w:b/>
          <w:sz w:val="24"/>
          <w:szCs w:val="24"/>
        </w:rPr>
        <w:t xml:space="preserve"> </w:t>
      </w:r>
      <w:r w:rsidR="00D163AF">
        <w:rPr>
          <w:rFonts w:ascii="Arial" w:eastAsia="Cambria" w:hAnsi="Arial" w:cs="Arial"/>
          <w:b/>
          <w:sz w:val="24"/>
          <w:szCs w:val="24"/>
        </w:rPr>
        <w:t xml:space="preserve">to </w:t>
      </w:r>
      <w:r w:rsidRPr="00087C00">
        <w:rPr>
          <w:rFonts w:ascii="Arial" w:eastAsia="Cambria" w:hAnsi="Arial" w:cs="Arial"/>
          <w:b/>
          <w:sz w:val="24"/>
          <w:szCs w:val="24"/>
        </w:rPr>
        <w:t>identify opportunities for improvement as we move into an exciting new decade for vision science and policymaking.</w:t>
      </w:r>
      <w:r w:rsidRPr="00087C00">
        <w:rPr>
          <w:rFonts w:ascii="Arial" w:eastAsia="Cambria" w:hAnsi="Arial" w:cs="Arial"/>
          <w:sz w:val="24"/>
          <w:szCs w:val="24"/>
        </w:rPr>
        <w:t xml:space="preserve"> </w:t>
      </w:r>
    </w:p>
    <w:p w14:paraId="0000000B" w14:textId="77777777" w:rsidR="005D174A" w:rsidRPr="00087C00" w:rsidRDefault="005D174A">
      <w:pPr>
        <w:spacing w:after="0" w:line="240" w:lineRule="auto"/>
        <w:rPr>
          <w:rFonts w:ascii="Arial" w:eastAsia="Cambria" w:hAnsi="Arial" w:cs="Arial"/>
          <w:sz w:val="24"/>
          <w:szCs w:val="24"/>
        </w:rPr>
      </w:pPr>
    </w:p>
    <w:p w14:paraId="0000000C" w14:textId="693CC1B6" w:rsidR="005D174A" w:rsidRPr="00087C00" w:rsidRDefault="00CD666D">
      <w:pPr>
        <w:spacing w:after="0" w:line="240" w:lineRule="auto"/>
        <w:rPr>
          <w:rFonts w:ascii="Arial" w:eastAsia="Cambria" w:hAnsi="Arial" w:cs="Arial"/>
          <w:i/>
          <w:sz w:val="24"/>
          <w:szCs w:val="24"/>
        </w:rPr>
      </w:pPr>
      <w:r w:rsidRPr="00087C00">
        <w:rPr>
          <w:rFonts w:ascii="Arial" w:eastAsia="Cambria" w:hAnsi="Arial" w:cs="Arial"/>
          <w:i/>
          <w:sz w:val="24"/>
          <w:szCs w:val="24"/>
        </w:rPr>
        <w:t>Access to</w:t>
      </w:r>
      <w:r w:rsidR="005E4F96" w:rsidRPr="00087C00">
        <w:rPr>
          <w:rFonts w:ascii="Arial" w:eastAsia="Cambria" w:hAnsi="Arial" w:cs="Arial"/>
          <w:i/>
          <w:sz w:val="24"/>
          <w:szCs w:val="24"/>
        </w:rPr>
        <w:t xml:space="preserve"> Existing Vision Treatments </w:t>
      </w:r>
      <w:r w:rsidR="00231BFB" w:rsidRPr="00087C00">
        <w:rPr>
          <w:rFonts w:ascii="Arial" w:eastAsia="Cambria" w:hAnsi="Arial" w:cs="Arial"/>
          <w:i/>
          <w:sz w:val="24"/>
          <w:szCs w:val="24"/>
        </w:rPr>
        <w:t>and Services</w:t>
      </w:r>
    </w:p>
    <w:p w14:paraId="0000000D" w14:textId="77777777" w:rsidR="005D174A" w:rsidRPr="00087C00" w:rsidRDefault="005D174A">
      <w:pPr>
        <w:spacing w:after="0" w:line="240" w:lineRule="auto"/>
        <w:rPr>
          <w:rFonts w:ascii="Arial" w:eastAsia="Cambria" w:hAnsi="Arial" w:cs="Arial"/>
          <w:sz w:val="24"/>
          <w:szCs w:val="24"/>
        </w:rPr>
      </w:pPr>
    </w:p>
    <w:p w14:paraId="0000000E" w14:textId="4FD218A6" w:rsidR="005D174A" w:rsidRPr="00087C00" w:rsidRDefault="005E4F96">
      <w:pPr>
        <w:spacing w:after="0" w:line="240" w:lineRule="auto"/>
        <w:rPr>
          <w:rFonts w:ascii="Arial" w:eastAsia="Cambria" w:hAnsi="Arial" w:cs="Arial"/>
          <w:sz w:val="24"/>
          <w:szCs w:val="24"/>
        </w:rPr>
      </w:pPr>
      <w:r w:rsidRPr="00087C00">
        <w:rPr>
          <w:rFonts w:ascii="Arial" w:eastAsia="Cambria" w:hAnsi="Arial" w:cs="Arial"/>
          <w:sz w:val="24"/>
          <w:szCs w:val="24"/>
        </w:rPr>
        <w:t xml:space="preserve">Canada is the only industrialized nation with a universal </w:t>
      </w:r>
      <w:r w:rsidR="00535FCA" w:rsidRPr="00087C00">
        <w:rPr>
          <w:rFonts w:ascii="Arial" w:eastAsia="Cambria" w:hAnsi="Arial" w:cs="Arial"/>
          <w:sz w:val="24"/>
          <w:szCs w:val="24"/>
        </w:rPr>
        <w:t>health</w:t>
      </w:r>
      <w:r w:rsidR="00012B81">
        <w:rPr>
          <w:rFonts w:ascii="Arial" w:eastAsia="Cambria" w:hAnsi="Arial" w:cs="Arial"/>
          <w:sz w:val="24"/>
          <w:szCs w:val="24"/>
        </w:rPr>
        <w:t xml:space="preserve"> </w:t>
      </w:r>
      <w:r w:rsidR="00535FCA" w:rsidRPr="00087C00">
        <w:rPr>
          <w:rFonts w:ascii="Arial" w:eastAsia="Cambria" w:hAnsi="Arial" w:cs="Arial"/>
          <w:sz w:val="24"/>
          <w:szCs w:val="24"/>
        </w:rPr>
        <w:t>care</w:t>
      </w:r>
      <w:r w:rsidRPr="00087C00">
        <w:rPr>
          <w:rFonts w:ascii="Arial" w:eastAsia="Cambria" w:hAnsi="Arial" w:cs="Arial"/>
          <w:sz w:val="24"/>
          <w:szCs w:val="24"/>
        </w:rPr>
        <w:t xml:space="preserve"> system that does not include </w:t>
      </w:r>
      <w:r w:rsidR="00303058">
        <w:rPr>
          <w:rFonts w:ascii="Arial" w:eastAsia="Cambria" w:hAnsi="Arial" w:cs="Arial"/>
          <w:sz w:val="24"/>
          <w:szCs w:val="24"/>
        </w:rPr>
        <w:t xml:space="preserve">universal </w:t>
      </w:r>
      <w:proofErr w:type="spellStart"/>
      <w:r w:rsidR="00303058">
        <w:rPr>
          <w:rFonts w:ascii="Arial" w:eastAsia="Cambria" w:hAnsi="Arial" w:cs="Arial"/>
          <w:sz w:val="24"/>
          <w:szCs w:val="24"/>
        </w:rPr>
        <w:t>pharmacare</w:t>
      </w:r>
      <w:proofErr w:type="spellEnd"/>
      <w:r w:rsidRPr="00087C00">
        <w:rPr>
          <w:rFonts w:ascii="Arial" w:eastAsia="Cambria" w:hAnsi="Arial" w:cs="Arial"/>
          <w:sz w:val="24"/>
          <w:szCs w:val="24"/>
        </w:rPr>
        <w:t xml:space="preserve">. Specialized public plans exist to cover those in particular categories and situations, and these combined with the many private plans cover </w:t>
      </w:r>
      <w:r w:rsidR="00AA4BA7">
        <w:rPr>
          <w:rFonts w:ascii="Arial" w:eastAsia="Cambria" w:hAnsi="Arial" w:cs="Arial"/>
          <w:sz w:val="24"/>
          <w:szCs w:val="24"/>
        </w:rPr>
        <w:t>approximately 80% of Canadians. B</w:t>
      </w:r>
      <w:r w:rsidRPr="00087C00">
        <w:rPr>
          <w:rFonts w:ascii="Arial" w:eastAsia="Cambria" w:hAnsi="Arial" w:cs="Arial"/>
          <w:sz w:val="24"/>
          <w:szCs w:val="24"/>
        </w:rPr>
        <w:t xml:space="preserve">ut this </w:t>
      </w:r>
      <w:r w:rsidR="00535FCA" w:rsidRPr="00087C00">
        <w:rPr>
          <w:rFonts w:ascii="Arial" w:eastAsia="Cambria" w:hAnsi="Arial" w:cs="Arial"/>
          <w:sz w:val="24"/>
          <w:szCs w:val="24"/>
        </w:rPr>
        <w:t xml:space="preserve">patchwork </w:t>
      </w:r>
      <w:r w:rsidRPr="00087C00">
        <w:rPr>
          <w:rFonts w:ascii="Arial" w:eastAsia="Cambria" w:hAnsi="Arial" w:cs="Arial"/>
          <w:sz w:val="24"/>
          <w:szCs w:val="24"/>
        </w:rPr>
        <w:t xml:space="preserve">arrangement leaves one-fifth </w:t>
      </w:r>
      <w:r w:rsidR="0094749D">
        <w:rPr>
          <w:rFonts w:ascii="Arial" w:eastAsia="Cambria" w:hAnsi="Arial" w:cs="Arial"/>
          <w:sz w:val="24"/>
          <w:szCs w:val="24"/>
        </w:rPr>
        <w:t>the Canadian population</w:t>
      </w:r>
      <w:r w:rsidRPr="00087C00">
        <w:rPr>
          <w:rFonts w:ascii="Arial" w:eastAsia="Cambria" w:hAnsi="Arial" w:cs="Arial"/>
          <w:sz w:val="24"/>
          <w:szCs w:val="24"/>
        </w:rPr>
        <w:t xml:space="preserve"> with no or inadequate insurance to cover </w:t>
      </w:r>
      <w:r w:rsidR="00303058">
        <w:rPr>
          <w:rFonts w:ascii="Arial" w:eastAsia="Cambria" w:hAnsi="Arial" w:cs="Arial"/>
          <w:sz w:val="24"/>
          <w:szCs w:val="24"/>
        </w:rPr>
        <w:t xml:space="preserve">the cost of </w:t>
      </w:r>
      <w:r w:rsidRPr="00087C00">
        <w:rPr>
          <w:rFonts w:ascii="Arial" w:eastAsia="Cambria" w:hAnsi="Arial" w:cs="Arial"/>
          <w:sz w:val="24"/>
          <w:szCs w:val="24"/>
        </w:rPr>
        <w:t>their drugs.</w:t>
      </w:r>
      <w:r w:rsidRPr="00087C00">
        <w:rPr>
          <w:rFonts w:ascii="Arial" w:eastAsia="Cambria" w:hAnsi="Arial" w:cs="Arial"/>
          <w:sz w:val="24"/>
          <w:szCs w:val="24"/>
          <w:vertAlign w:val="superscript"/>
        </w:rPr>
        <w:footnoteReference w:id="2"/>
      </w:r>
      <w:r w:rsidRPr="00087C00">
        <w:rPr>
          <w:rFonts w:ascii="Arial" w:eastAsia="Cambria" w:hAnsi="Arial" w:cs="Arial"/>
          <w:sz w:val="24"/>
          <w:szCs w:val="24"/>
        </w:rPr>
        <w:t xml:space="preserve"> This of course includes those with vision issues that rely on medications to manage their diseases, including patients with glaucoma, </w:t>
      </w:r>
      <w:r w:rsidR="00303058">
        <w:rPr>
          <w:rFonts w:ascii="Arial" w:eastAsia="Cambria" w:hAnsi="Arial" w:cs="Arial"/>
          <w:sz w:val="24"/>
          <w:szCs w:val="24"/>
        </w:rPr>
        <w:t>diabetic retinopathy, age-related macular degeneration,</w:t>
      </w:r>
      <w:r w:rsidRPr="00087C00">
        <w:rPr>
          <w:rFonts w:ascii="Arial" w:eastAsia="Cambria" w:hAnsi="Arial" w:cs="Arial"/>
          <w:sz w:val="24"/>
          <w:szCs w:val="24"/>
        </w:rPr>
        <w:t xml:space="preserve"> and more. Whether it takes the form of </w:t>
      </w:r>
      <w:proofErr w:type="spellStart"/>
      <w:r w:rsidRPr="00087C00">
        <w:rPr>
          <w:rFonts w:ascii="Arial" w:eastAsia="Cambria" w:hAnsi="Arial" w:cs="Arial"/>
          <w:sz w:val="24"/>
          <w:szCs w:val="24"/>
        </w:rPr>
        <w:t>pharmacare</w:t>
      </w:r>
      <w:proofErr w:type="spellEnd"/>
      <w:r w:rsidRPr="00087C00">
        <w:rPr>
          <w:rFonts w:ascii="Arial" w:eastAsia="Cambria" w:hAnsi="Arial" w:cs="Arial"/>
          <w:sz w:val="24"/>
          <w:szCs w:val="24"/>
        </w:rPr>
        <w:t xml:space="preserve"> or additional public programs, many community members have stressed the importance of expanding coverage </w:t>
      </w:r>
      <w:r w:rsidR="00535FCA" w:rsidRPr="00087C00">
        <w:rPr>
          <w:rFonts w:ascii="Arial" w:eastAsia="Cambria" w:hAnsi="Arial" w:cs="Arial"/>
          <w:sz w:val="24"/>
          <w:szCs w:val="24"/>
        </w:rPr>
        <w:t>to</w:t>
      </w:r>
      <w:r w:rsidRPr="00087C00">
        <w:rPr>
          <w:rFonts w:ascii="Arial" w:eastAsia="Cambria" w:hAnsi="Arial" w:cs="Arial"/>
          <w:sz w:val="24"/>
          <w:szCs w:val="24"/>
        </w:rPr>
        <w:t xml:space="preserve"> those currently struggling to access existing vision treatments</w:t>
      </w:r>
      <w:r w:rsidR="00535FCA" w:rsidRPr="00087C00">
        <w:rPr>
          <w:rFonts w:ascii="Arial" w:eastAsia="Cambria" w:hAnsi="Arial" w:cs="Arial"/>
          <w:sz w:val="24"/>
          <w:szCs w:val="24"/>
        </w:rPr>
        <w:t xml:space="preserve">, regardless of socioeconomic factors. </w:t>
      </w:r>
    </w:p>
    <w:p w14:paraId="0000000F" w14:textId="77777777" w:rsidR="005D174A" w:rsidRPr="00087C00" w:rsidRDefault="005D174A">
      <w:pPr>
        <w:spacing w:after="0" w:line="240" w:lineRule="auto"/>
        <w:rPr>
          <w:rFonts w:ascii="Arial" w:eastAsia="Cambria" w:hAnsi="Arial" w:cs="Arial"/>
          <w:sz w:val="24"/>
          <w:szCs w:val="24"/>
        </w:rPr>
      </w:pPr>
    </w:p>
    <w:p w14:paraId="00000010" w14:textId="1CB3D2F8" w:rsidR="005D174A" w:rsidRPr="00087C00" w:rsidRDefault="00303058">
      <w:pPr>
        <w:spacing w:after="0" w:line="240" w:lineRule="auto"/>
        <w:rPr>
          <w:rFonts w:ascii="Arial" w:eastAsia="Cambria" w:hAnsi="Arial" w:cs="Arial"/>
          <w:sz w:val="24"/>
          <w:szCs w:val="24"/>
        </w:rPr>
      </w:pPr>
      <w:r>
        <w:rPr>
          <w:rFonts w:ascii="Arial" w:eastAsia="Cambria" w:hAnsi="Arial" w:cs="Arial"/>
          <w:sz w:val="24"/>
          <w:szCs w:val="24"/>
        </w:rPr>
        <w:lastRenderedPageBreak/>
        <w:t xml:space="preserve">In addition, other barriers exist that can impede equity and access to care for certain patients. </w:t>
      </w:r>
      <w:r w:rsidR="005E4F96" w:rsidRPr="00087C00">
        <w:rPr>
          <w:rFonts w:ascii="Arial" w:eastAsia="Cambria" w:hAnsi="Arial" w:cs="Arial"/>
          <w:sz w:val="24"/>
          <w:szCs w:val="24"/>
        </w:rPr>
        <w:t>Transportation was flagged by several community members a</w:t>
      </w:r>
      <w:r w:rsidR="00535FCA" w:rsidRPr="00087C00">
        <w:rPr>
          <w:rFonts w:ascii="Arial" w:eastAsia="Cambria" w:hAnsi="Arial" w:cs="Arial"/>
          <w:sz w:val="24"/>
          <w:szCs w:val="24"/>
        </w:rPr>
        <w:t>s a</w:t>
      </w:r>
      <w:r w:rsidR="005E4F96" w:rsidRPr="00087C00">
        <w:rPr>
          <w:rFonts w:ascii="Arial" w:eastAsia="Cambria" w:hAnsi="Arial" w:cs="Arial"/>
          <w:sz w:val="24"/>
          <w:szCs w:val="24"/>
        </w:rPr>
        <w:t xml:space="preserve"> pronounced barrier, especially for those living in rural and remote parts of Canada. Patients living with wet age-related macular degeneration (wet AMD) </w:t>
      </w:r>
      <w:r w:rsidR="00535FCA" w:rsidRPr="00087C00">
        <w:rPr>
          <w:rFonts w:ascii="Arial" w:eastAsia="Cambria" w:hAnsi="Arial" w:cs="Arial"/>
          <w:sz w:val="24"/>
          <w:szCs w:val="24"/>
        </w:rPr>
        <w:t>or</w:t>
      </w:r>
      <w:r w:rsidR="005E4F96" w:rsidRPr="00087C00">
        <w:rPr>
          <w:rFonts w:ascii="Arial" w:eastAsia="Cambria" w:hAnsi="Arial" w:cs="Arial"/>
          <w:sz w:val="24"/>
          <w:szCs w:val="24"/>
        </w:rPr>
        <w:t xml:space="preserve"> diabetic macular edema (DME), for instance, and who rely on regular injections of anti-VEGF to control their vision loss, typically receive injections every one</w:t>
      </w:r>
      <w:r w:rsidR="00535FCA" w:rsidRPr="00087C00">
        <w:rPr>
          <w:rFonts w:ascii="Arial" w:eastAsia="Cambria" w:hAnsi="Arial" w:cs="Arial"/>
          <w:sz w:val="24"/>
          <w:szCs w:val="24"/>
        </w:rPr>
        <w:t>-</w:t>
      </w:r>
      <w:r w:rsidR="005E4F96" w:rsidRPr="00087C00">
        <w:rPr>
          <w:rFonts w:ascii="Arial" w:eastAsia="Cambria" w:hAnsi="Arial" w:cs="Arial"/>
          <w:sz w:val="24"/>
          <w:szCs w:val="24"/>
        </w:rPr>
        <w:t>to</w:t>
      </w:r>
      <w:r w:rsidR="00535FCA" w:rsidRPr="00087C00">
        <w:rPr>
          <w:rFonts w:ascii="Arial" w:eastAsia="Cambria" w:hAnsi="Arial" w:cs="Arial"/>
          <w:sz w:val="24"/>
          <w:szCs w:val="24"/>
        </w:rPr>
        <w:t>-</w:t>
      </w:r>
      <w:r w:rsidR="005E4F96" w:rsidRPr="00087C00">
        <w:rPr>
          <w:rFonts w:ascii="Arial" w:eastAsia="Cambria" w:hAnsi="Arial" w:cs="Arial"/>
          <w:sz w:val="24"/>
          <w:szCs w:val="24"/>
        </w:rPr>
        <w:t xml:space="preserve">three months. Travel can be an enormous strain on these and other patients, as well as the caregivers who </w:t>
      </w:r>
      <w:r w:rsidR="00685855" w:rsidRPr="00087C00">
        <w:rPr>
          <w:rFonts w:ascii="Arial" w:eastAsia="Cambria" w:hAnsi="Arial" w:cs="Arial"/>
          <w:sz w:val="24"/>
          <w:szCs w:val="24"/>
        </w:rPr>
        <w:t>often take time off work to accompany them</w:t>
      </w:r>
      <w:r w:rsidR="005E4F96" w:rsidRPr="00087C00">
        <w:rPr>
          <w:rFonts w:ascii="Arial" w:eastAsia="Cambria" w:hAnsi="Arial" w:cs="Arial"/>
          <w:sz w:val="24"/>
          <w:szCs w:val="24"/>
        </w:rPr>
        <w:t xml:space="preserve">. For these and other reasons, equitable access to existing services and medicines is a key concern for those living in Canada’s remote areas. </w:t>
      </w:r>
    </w:p>
    <w:p w14:paraId="00000011" w14:textId="77777777" w:rsidR="005D174A" w:rsidRPr="00087C00" w:rsidRDefault="005D174A">
      <w:pPr>
        <w:spacing w:after="0" w:line="240" w:lineRule="auto"/>
        <w:rPr>
          <w:rFonts w:ascii="Arial" w:eastAsia="Cambria" w:hAnsi="Arial" w:cs="Arial"/>
          <w:sz w:val="24"/>
          <w:szCs w:val="24"/>
        </w:rPr>
      </w:pPr>
    </w:p>
    <w:p w14:paraId="00000012" w14:textId="63DAF771" w:rsidR="005D174A" w:rsidRPr="00087C00" w:rsidRDefault="005E4F96">
      <w:pPr>
        <w:spacing w:after="0" w:line="240" w:lineRule="auto"/>
        <w:rPr>
          <w:rFonts w:ascii="Arial" w:eastAsia="Cambria" w:hAnsi="Arial" w:cs="Arial"/>
          <w:sz w:val="24"/>
          <w:szCs w:val="24"/>
        </w:rPr>
      </w:pPr>
      <w:r w:rsidRPr="00087C00">
        <w:rPr>
          <w:rFonts w:ascii="Arial" w:eastAsia="Cambria" w:hAnsi="Arial" w:cs="Arial"/>
          <w:sz w:val="24"/>
          <w:szCs w:val="24"/>
        </w:rPr>
        <w:t xml:space="preserve">Visual rehabilitation is </w:t>
      </w:r>
      <w:r w:rsidR="00814166">
        <w:rPr>
          <w:rFonts w:ascii="Arial" w:eastAsia="Cambria" w:hAnsi="Arial" w:cs="Arial"/>
          <w:sz w:val="24"/>
          <w:szCs w:val="24"/>
        </w:rPr>
        <w:t xml:space="preserve">a </w:t>
      </w:r>
      <w:r w:rsidRPr="00087C00">
        <w:rPr>
          <w:rFonts w:ascii="Arial" w:eastAsia="Cambria" w:hAnsi="Arial" w:cs="Arial"/>
          <w:sz w:val="24"/>
          <w:szCs w:val="24"/>
        </w:rPr>
        <w:t xml:space="preserve">central component of vision care, and access to these services is less than ideal as well. When treatments are either unavailable or undesired, resources that help patients live with their vision loss are essential, including white cane, guide dog, and accessible/assistive technology services. In </w:t>
      </w:r>
      <w:r w:rsidR="00231BFB" w:rsidRPr="00087C00">
        <w:rPr>
          <w:rFonts w:ascii="Arial" w:eastAsia="Cambria" w:hAnsi="Arial" w:cs="Arial"/>
          <w:sz w:val="24"/>
          <w:szCs w:val="24"/>
        </w:rPr>
        <w:t>many</w:t>
      </w:r>
      <w:r w:rsidRPr="00087C00">
        <w:rPr>
          <w:rFonts w:ascii="Arial" w:eastAsia="Cambria" w:hAnsi="Arial" w:cs="Arial"/>
          <w:sz w:val="24"/>
          <w:szCs w:val="24"/>
        </w:rPr>
        <w:t xml:space="preserve"> cases, </w:t>
      </w:r>
      <w:r w:rsidR="008E7D1F">
        <w:rPr>
          <w:rFonts w:ascii="Arial" w:eastAsia="Cambria" w:hAnsi="Arial" w:cs="Arial"/>
          <w:sz w:val="24"/>
          <w:szCs w:val="24"/>
        </w:rPr>
        <w:t xml:space="preserve">community members seek out these services from </w:t>
      </w:r>
      <w:r w:rsidR="00814166">
        <w:rPr>
          <w:rFonts w:ascii="Arial" w:eastAsia="Cambria" w:hAnsi="Arial" w:cs="Arial"/>
          <w:sz w:val="24"/>
          <w:szCs w:val="24"/>
        </w:rPr>
        <w:t xml:space="preserve">charities such as the CNIB Foundation and </w:t>
      </w:r>
      <w:r w:rsidR="008E7D1F">
        <w:rPr>
          <w:rFonts w:ascii="Arial" w:eastAsia="Cambria" w:hAnsi="Arial" w:cs="Arial"/>
          <w:sz w:val="24"/>
          <w:szCs w:val="24"/>
        </w:rPr>
        <w:t>BALANCE for Blind Adults</w:t>
      </w:r>
      <w:r w:rsidR="00814166">
        <w:rPr>
          <w:rFonts w:ascii="Arial" w:eastAsia="Cambria" w:hAnsi="Arial" w:cs="Arial"/>
          <w:sz w:val="24"/>
          <w:szCs w:val="24"/>
        </w:rPr>
        <w:t xml:space="preserve">. </w:t>
      </w:r>
      <w:r w:rsidR="008E7D1F">
        <w:rPr>
          <w:rFonts w:ascii="Arial" w:eastAsia="Cambria" w:hAnsi="Arial" w:cs="Arial"/>
          <w:sz w:val="24"/>
          <w:szCs w:val="24"/>
        </w:rPr>
        <w:t>But in cases where those with vision loss struggle to access rehabilitation—due to transportation, mental illness, isolation, and other barriers—</w:t>
      </w:r>
      <w:r w:rsidR="00814166">
        <w:rPr>
          <w:rFonts w:ascii="Arial" w:eastAsia="Cambria" w:hAnsi="Arial" w:cs="Arial"/>
          <w:sz w:val="24"/>
          <w:szCs w:val="24"/>
        </w:rPr>
        <w:t>they are in danger of the many issues we know are associated with</w:t>
      </w:r>
      <w:r w:rsidR="008E7D1F">
        <w:rPr>
          <w:rFonts w:ascii="Arial" w:eastAsia="Cambria" w:hAnsi="Arial" w:cs="Arial"/>
          <w:sz w:val="24"/>
          <w:szCs w:val="24"/>
        </w:rPr>
        <w:t xml:space="preserve"> vision loss: </w:t>
      </w:r>
      <w:r w:rsidRPr="00087C00">
        <w:rPr>
          <w:rFonts w:ascii="Arial" w:eastAsia="Cambria" w:hAnsi="Arial" w:cs="Arial"/>
          <w:sz w:val="24"/>
          <w:szCs w:val="24"/>
        </w:rPr>
        <w:t>social isolation, depression, catastrophic falls, and others.</w:t>
      </w:r>
      <w:r w:rsidRPr="00087C00">
        <w:rPr>
          <w:rFonts w:ascii="Arial" w:eastAsia="Cambria" w:hAnsi="Arial" w:cs="Arial"/>
          <w:sz w:val="24"/>
          <w:szCs w:val="24"/>
          <w:vertAlign w:val="superscript"/>
        </w:rPr>
        <w:footnoteReference w:id="3"/>
      </w:r>
      <w:r w:rsidRPr="00087C00">
        <w:rPr>
          <w:rFonts w:ascii="Arial" w:eastAsia="Cambria" w:hAnsi="Arial" w:cs="Arial"/>
          <w:sz w:val="24"/>
          <w:szCs w:val="24"/>
        </w:rPr>
        <w:t xml:space="preserve"> In 2020 and beyond, </w:t>
      </w:r>
      <w:r w:rsidR="008E7D1F">
        <w:rPr>
          <w:rFonts w:ascii="Arial" w:eastAsia="Cambria" w:hAnsi="Arial" w:cs="Arial"/>
          <w:sz w:val="24"/>
          <w:szCs w:val="24"/>
        </w:rPr>
        <w:t>access to existing treatments should expand</w:t>
      </w:r>
      <w:r w:rsidRPr="00087C00">
        <w:rPr>
          <w:rFonts w:ascii="Arial" w:eastAsia="Cambria" w:hAnsi="Arial" w:cs="Arial"/>
          <w:sz w:val="24"/>
          <w:szCs w:val="24"/>
        </w:rPr>
        <w:t xml:space="preserve">, but so too should </w:t>
      </w:r>
      <w:r w:rsidR="008E7D1F">
        <w:rPr>
          <w:rFonts w:ascii="Arial" w:eastAsia="Cambria" w:hAnsi="Arial" w:cs="Arial"/>
          <w:sz w:val="24"/>
          <w:szCs w:val="24"/>
        </w:rPr>
        <w:t xml:space="preserve">access to </w:t>
      </w:r>
      <w:r w:rsidRPr="00087C00">
        <w:rPr>
          <w:rFonts w:ascii="Arial" w:eastAsia="Cambria" w:hAnsi="Arial" w:cs="Arial"/>
          <w:sz w:val="24"/>
          <w:szCs w:val="24"/>
        </w:rPr>
        <w:t xml:space="preserve">low-vision rehabilitation services. </w:t>
      </w:r>
    </w:p>
    <w:p w14:paraId="00000013" w14:textId="77777777" w:rsidR="005D174A" w:rsidRPr="00087C00" w:rsidRDefault="005D174A">
      <w:pPr>
        <w:spacing w:after="0" w:line="240" w:lineRule="auto"/>
        <w:rPr>
          <w:rFonts w:ascii="Arial" w:eastAsia="Cambria" w:hAnsi="Arial" w:cs="Arial"/>
          <w:sz w:val="24"/>
          <w:szCs w:val="24"/>
        </w:rPr>
      </w:pPr>
    </w:p>
    <w:p w14:paraId="00000014" w14:textId="3E560059" w:rsidR="005D174A" w:rsidRPr="00087C00" w:rsidRDefault="005E4F96">
      <w:pPr>
        <w:spacing w:after="0" w:line="240" w:lineRule="auto"/>
        <w:rPr>
          <w:rFonts w:ascii="Arial" w:eastAsia="Cambria" w:hAnsi="Arial" w:cs="Arial"/>
          <w:sz w:val="24"/>
          <w:szCs w:val="24"/>
        </w:rPr>
      </w:pPr>
      <w:r w:rsidRPr="00087C00">
        <w:rPr>
          <w:rFonts w:ascii="Arial" w:eastAsia="Cambria" w:hAnsi="Arial" w:cs="Arial"/>
          <w:sz w:val="24"/>
          <w:szCs w:val="24"/>
        </w:rPr>
        <w:t>It has been shown that routine eye exams play a crucial role in the prevention of vision loss.</w:t>
      </w:r>
      <w:r w:rsidR="00231BFB" w:rsidRPr="00087C00">
        <w:rPr>
          <w:rStyle w:val="FootnoteReference"/>
          <w:rFonts w:ascii="Arial" w:eastAsia="Cambria" w:hAnsi="Arial" w:cs="Arial"/>
          <w:sz w:val="24"/>
          <w:szCs w:val="24"/>
        </w:rPr>
        <w:footnoteReference w:id="4"/>
      </w:r>
      <w:r w:rsidRPr="00087C00">
        <w:rPr>
          <w:rFonts w:ascii="Arial" w:eastAsia="Cambria" w:hAnsi="Arial" w:cs="Arial"/>
          <w:sz w:val="24"/>
          <w:szCs w:val="24"/>
        </w:rPr>
        <w:t xml:space="preserve"> If certain eye diseases are diagnosed early enough, they can be effectively managed before expensive and sometimes invasive measures are required. In diseases that show no or little symptoms during their early stages</w:t>
      </w:r>
      <w:r w:rsidR="00231BFB" w:rsidRPr="00087C00">
        <w:rPr>
          <w:rFonts w:ascii="Arial" w:eastAsia="Cambria" w:hAnsi="Arial" w:cs="Arial"/>
          <w:sz w:val="24"/>
          <w:szCs w:val="24"/>
        </w:rPr>
        <w:t>—</w:t>
      </w:r>
      <w:r w:rsidRPr="00087C00">
        <w:rPr>
          <w:rFonts w:ascii="Arial" w:eastAsia="Cambria" w:hAnsi="Arial" w:cs="Arial"/>
          <w:sz w:val="24"/>
          <w:szCs w:val="24"/>
        </w:rPr>
        <w:t>so-called “silent robbers of sight” such as glaucoma</w:t>
      </w:r>
      <w:r w:rsidR="00231BFB" w:rsidRPr="00087C00">
        <w:rPr>
          <w:rFonts w:ascii="Arial" w:eastAsia="Cambria" w:hAnsi="Arial" w:cs="Arial"/>
          <w:sz w:val="24"/>
          <w:szCs w:val="24"/>
        </w:rPr>
        <w:t>—</w:t>
      </w:r>
      <w:r w:rsidRPr="00087C00">
        <w:rPr>
          <w:rFonts w:ascii="Arial" w:eastAsia="Cambria" w:hAnsi="Arial" w:cs="Arial"/>
          <w:sz w:val="24"/>
          <w:szCs w:val="24"/>
        </w:rPr>
        <w:t>early detection is the key to saving vision. Unfortunately, routine eye exams are not covered equitably</w:t>
      </w:r>
      <w:r w:rsidR="00231BFB" w:rsidRPr="00087C00">
        <w:rPr>
          <w:rFonts w:ascii="Arial" w:eastAsia="Cambria" w:hAnsi="Arial" w:cs="Arial"/>
          <w:sz w:val="24"/>
          <w:szCs w:val="24"/>
        </w:rPr>
        <w:t xml:space="preserve"> across the country</w:t>
      </w:r>
      <w:r w:rsidRPr="00087C00">
        <w:rPr>
          <w:rFonts w:ascii="Arial" w:eastAsia="Cambria" w:hAnsi="Arial" w:cs="Arial"/>
          <w:sz w:val="24"/>
          <w:szCs w:val="24"/>
        </w:rPr>
        <w:t>, with each province and territory maintaining its own policies</w:t>
      </w:r>
      <w:r w:rsidR="00231BFB" w:rsidRPr="00087C00">
        <w:rPr>
          <w:rFonts w:ascii="Arial" w:eastAsia="Cambria" w:hAnsi="Arial" w:cs="Arial"/>
          <w:sz w:val="24"/>
          <w:szCs w:val="24"/>
        </w:rPr>
        <w:t xml:space="preserve"> and </w:t>
      </w:r>
      <w:r w:rsidRPr="00087C00">
        <w:rPr>
          <w:rFonts w:ascii="Arial" w:eastAsia="Cambria" w:hAnsi="Arial" w:cs="Arial"/>
          <w:sz w:val="24"/>
          <w:szCs w:val="24"/>
        </w:rPr>
        <w:t xml:space="preserve">typically covering only age groups that are most at risk. There is strong research to show that a lack of coverage for </w:t>
      </w:r>
      <w:r w:rsidR="00535FCA" w:rsidRPr="00087C00">
        <w:rPr>
          <w:rFonts w:ascii="Arial" w:eastAsia="Cambria" w:hAnsi="Arial" w:cs="Arial"/>
          <w:sz w:val="24"/>
          <w:szCs w:val="24"/>
        </w:rPr>
        <w:t>routine eye</w:t>
      </w:r>
      <w:r w:rsidRPr="00087C00">
        <w:rPr>
          <w:rFonts w:ascii="Arial" w:eastAsia="Cambria" w:hAnsi="Arial" w:cs="Arial"/>
          <w:sz w:val="24"/>
          <w:szCs w:val="24"/>
        </w:rPr>
        <w:t xml:space="preserve"> exams, even for those groups less at risk, can have dangerous and unforeseen consequences for the vision loss community</w:t>
      </w:r>
      <w:r w:rsidR="00535FCA" w:rsidRPr="00087C00">
        <w:rPr>
          <w:rFonts w:ascii="Arial" w:eastAsia="Cambria" w:hAnsi="Arial" w:cs="Arial"/>
          <w:sz w:val="24"/>
          <w:szCs w:val="24"/>
        </w:rPr>
        <w:t>.</w:t>
      </w:r>
      <w:r w:rsidR="006A434B" w:rsidRPr="00087C00">
        <w:rPr>
          <w:rStyle w:val="FootnoteReference"/>
          <w:rFonts w:ascii="Arial" w:eastAsia="Cambria" w:hAnsi="Arial" w:cs="Arial"/>
          <w:sz w:val="24"/>
          <w:szCs w:val="24"/>
        </w:rPr>
        <w:footnoteReference w:id="5"/>
      </w:r>
      <w:r w:rsidR="00535FCA" w:rsidRPr="00087C00">
        <w:rPr>
          <w:rFonts w:ascii="Arial" w:eastAsia="Cambria" w:hAnsi="Arial" w:cs="Arial"/>
          <w:sz w:val="24"/>
          <w:szCs w:val="24"/>
        </w:rPr>
        <w:t xml:space="preserve"> T</w:t>
      </w:r>
      <w:r w:rsidRPr="00087C00">
        <w:rPr>
          <w:rFonts w:ascii="Arial" w:eastAsia="Cambria" w:hAnsi="Arial" w:cs="Arial"/>
          <w:sz w:val="24"/>
          <w:szCs w:val="24"/>
        </w:rPr>
        <w:t xml:space="preserve">his </w:t>
      </w:r>
      <w:r w:rsidR="00535FCA" w:rsidRPr="00087C00">
        <w:rPr>
          <w:rFonts w:ascii="Arial" w:eastAsia="Cambria" w:hAnsi="Arial" w:cs="Arial"/>
          <w:sz w:val="24"/>
          <w:szCs w:val="24"/>
        </w:rPr>
        <w:t xml:space="preserve">research </w:t>
      </w:r>
      <w:r w:rsidRPr="00087C00">
        <w:rPr>
          <w:rFonts w:ascii="Arial" w:eastAsia="Cambria" w:hAnsi="Arial" w:cs="Arial"/>
          <w:sz w:val="24"/>
          <w:szCs w:val="24"/>
        </w:rPr>
        <w:t xml:space="preserve">should </w:t>
      </w:r>
      <w:r w:rsidR="00231BFB" w:rsidRPr="00087C00">
        <w:rPr>
          <w:rFonts w:ascii="Arial" w:eastAsia="Cambria" w:hAnsi="Arial" w:cs="Arial"/>
          <w:sz w:val="24"/>
          <w:szCs w:val="24"/>
        </w:rPr>
        <w:t>guide</w:t>
      </w:r>
      <w:r w:rsidRPr="00087C00">
        <w:rPr>
          <w:rFonts w:ascii="Arial" w:eastAsia="Cambria" w:hAnsi="Arial" w:cs="Arial"/>
          <w:sz w:val="24"/>
          <w:szCs w:val="24"/>
        </w:rPr>
        <w:t xml:space="preserve"> the development of far-reaching plans to provide comprehensive eye exams to as many Canadians as possible. </w:t>
      </w:r>
    </w:p>
    <w:p w14:paraId="00000015" w14:textId="77777777" w:rsidR="005D174A" w:rsidRPr="00087C00" w:rsidRDefault="005D174A">
      <w:pPr>
        <w:spacing w:after="0" w:line="240" w:lineRule="auto"/>
        <w:rPr>
          <w:rFonts w:ascii="Arial" w:eastAsia="Cambria" w:hAnsi="Arial" w:cs="Arial"/>
          <w:sz w:val="24"/>
          <w:szCs w:val="24"/>
        </w:rPr>
      </w:pPr>
    </w:p>
    <w:p w14:paraId="00000016" w14:textId="3F6EC33A" w:rsidR="005D174A" w:rsidRPr="00087C00" w:rsidRDefault="005E4F96">
      <w:pPr>
        <w:spacing w:after="0" w:line="240" w:lineRule="auto"/>
        <w:rPr>
          <w:rFonts w:ascii="Arial" w:eastAsia="Cambria" w:hAnsi="Arial" w:cs="Arial"/>
          <w:sz w:val="24"/>
          <w:szCs w:val="24"/>
        </w:rPr>
      </w:pPr>
      <w:r w:rsidRPr="00087C00">
        <w:rPr>
          <w:rFonts w:ascii="Arial" w:eastAsia="Cambria" w:hAnsi="Arial" w:cs="Arial"/>
          <w:sz w:val="24"/>
          <w:szCs w:val="24"/>
        </w:rPr>
        <w:t>Optometrists are often considered the front-line workers of our vision care system. Whether it be myopia or a genetic condition, a patient’s first point of contact is typically with an optometrist</w:t>
      </w:r>
      <w:r w:rsidR="00303058">
        <w:rPr>
          <w:rFonts w:ascii="Arial" w:eastAsia="Cambria" w:hAnsi="Arial" w:cs="Arial"/>
          <w:sz w:val="24"/>
          <w:szCs w:val="24"/>
        </w:rPr>
        <w:t xml:space="preserve"> or family physician</w:t>
      </w:r>
      <w:r w:rsidRPr="00087C00">
        <w:rPr>
          <w:rFonts w:ascii="Arial" w:eastAsia="Cambria" w:hAnsi="Arial" w:cs="Arial"/>
          <w:sz w:val="24"/>
          <w:szCs w:val="24"/>
        </w:rPr>
        <w:t xml:space="preserve">. The year 2020 presents </w:t>
      </w:r>
      <w:proofErr w:type="gramStart"/>
      <w:r w:rsidRPr="00087C00">
        <w:rPr>
          <w:rFonts w:ascii="Arial" w:eastAsia="Cambria" w:hAnsi="Arial" w:cs="Arial"/>
          <w:sz w:val="24"/>
          <w:szCs w:val="24"/>
        </w:rPr>
        <w:t>an</w:t>
      </w:r>
      <w:proofErr w:type="gramEnd"/>
      <w:r w:rsidRPr="00087C00">
        <w:rPr>
          <w:rFonts w:ascii="Arial" w:eastAsia="Cambria" w:hAnsi="Arial" w:cs="Arial"/>
          <w:sz w:val="24"/>
          <w:szCs w:val="24"/>
        </w:rPr>
        <w:t xml:space="preserve"> opportunity to envision how optometry </w:t>
      </w:r>
      <w:r w:rsidR="00303058">
        <w:rPr>
          <w:rFonts w:ascii="Arial" w:eastAsia="Cambria" w:hAnsi="Arial" w:cs="Arial"/>
          <w:sz w:val="24"/>
          <w:szCs w:val="24"/>
        </w:rPr>
        <w:t xml:space="preserve">and other </w:t>
      </w:r>
      <w:r w:rsidR="00112106">
        <w:rPr>
          <w:rFonts w:ascii="Arial" w:eastAsia="Cambria" w:hAnsi="Arial" w:cs="Arial"/>
          <w:sz w:val="24"/>
          <w:szCs w:val="24"/>
        </w:rPr>
        <w:t>fields</w:t>
      </w:r>
      <w:r w:rsidRPr="00087C00">
        <w:rPr>
          <w:rFonts w:ascii="Arial" w:eastAsia="Cambria" w:hAnsi="Arial" w:cs="Arial"/>
          <w:sz w:val="24"/>
          <w:szCs w:val="24"/>
        </w:rPr>
        <w:t xml:space="preserve"> can be more fully integrated into </w:t>
      </w:r>
      <w:r w:rsidR="00303058">
        <w:rPr>
          <w:rFonts w:ascii="Arial" w:eastAsia="Cambria" w:hAnsi="Arial" w:cs="Arial"/>
          <w:sz w:val="24"/>
          <w:szCs w:val="24"/>
        </w:rPr>
        <w:t>the</w:t>
      </w:r>
      <w:r w:rsidRPr="00087C00">
        <w:rPr>
          <w:rFonts w:ascii="Arial" w:eastAsia="Cambria" w:hAnsi="Arial" w:cs="Arial"/>
          <w:sz w:val="24"/>
          <w:szCs w:val="24"/>
        </w:rPr>
        <w:t xml:space="preserve"> vision care continuum, including educa</w:t>
      </w:r>
      <w:r w:rsidR="00012B81">
        <w:rPr>
          <w:rFonts w:ascii="Arial" w:eastAsia="Cambria" w:hAnsi="Arial" w:cs="Arial"/>
          <w:sz w:val="24"/>
          <w:szCs w:val="24"/>
        </w:rPr>
        <w:t xml:space="preserve">tion, diagnostics, </w:t>
      </w:r>
      <w:r w:rsidR="00112106">
        <w:rPr>
          <w:rFonts w:ascii="Arial" w:eastAsia="Cambria" w:hAnsi="Arial" w:cs="Arial"/>
          <w:sz w:val="24"/>
          <w:szCs w:val="24"/>
        </w:rPr>
        <w:t xml:space="preserve">low vision services, </w:t>
      </w:r>
      <w:r w:rsidRPr="00087C00">
        <w:rPr>
          <w:rFonts w:ascii="Arial" w:eastAsia="Cambria" w:hAnsi="Arial" w:cs="Arial"/>
          <w:sz w:val="24"/>
          <w:szCs w:val="24"/>
        </w:rPr>
        <w:t xml:space="preserve">and other key components of care. In many cases, such as </w:t>
      </w:r>
      <w:r w:rsidRPr="00087C00">
        <w:rPr>
          <w:rFonts w:ascii="Arial" w:eastAsia="Cambria" w:hAnsi="Arial" w:cs="Arial"/>
          <w:sz w:val="24"/>
          <w:szCs w:val="24"/>
        </w:rPr>
        <w:lastRenderedPageBreak/>
        <w:t>genetic testing, our country has a wealth of expertise in place</w:t>
      </w:r>
      <w:r w:rsidR="00F6321A" w:rsidRPr="00087C00">
        <w:rPr>
          <w:rFonts w:ascii="Arial" w:eastAsia="Cambria" w:hAnsi="Arial" w:cs="Arial"/>
          <w:sz w:val="24"/>
          <w:szCs w:val="24"/>
        </w:rPr>
        <w:t>; progress in these areas</w:t>
      </w:r>
      <w:r w:rsidRPr="00087C00">
        <w:rPr>
          <w:rFonts w:ascii="Arial" w:eastAsia="Cambria" w:hAnsi="Arial" w:cs="Arial"/>
          <w:sz w:val="24"/>
          <w:szCs w:val="24"/>
        </w:rPr>
        <w:t xml:space="preserve"> is a matter of leveraging that expertise through coordination and integration. Our insurance programs can play a role here </w:t>
      </w:r>
      <w:r w:rsidR="009A4908" w:rsidRPr="00087C00">
        <w:rPr>
          <w:rFonts w:ascii="Arial" w:eastAsia="Cambria" w:hAnsi="Arial" w:cs="Arial"/>
          <w:sz w:val="24"/>
          <w:szCs w:val="24"/>
        </w:rPr>
        <w:t xml:space="preserve">as well </w:t>
      </w:r>
      <w:r w:rsidRPr="00087C00">
        <w:rPr>
          <w:rFonts w:ascii="Arial" w:eastAsia="Cambria" w:hAnsi="Arial" w:cs="Arial"/>
          <w:sz w:val="24"/>
          <w:szCs w:val="24"/>
        </w:rPr>
        <w:t>by covering not just treatments when they are necessary, but the kinds of services that detect and manage vi</w:t>
      </w:r>
      <w:r w:rsidR="009A4908" w:rsidRPr="00087C00">
        <w:rPr>
          <w:rFonts w:ascii="Arial" w:eastAsia="Cambria" w:hAnsi="Arial" w:cs="Arial"/>
          <w:sz w:val="24"/>
          <w:szCs w:val="24"/>
        </w:rPr>
        <w:t>s</w:t>
      </w:r>
      <w:r w:rsidRPr="00087C00">
        <w:rPr>
          <w:rFonts w:ascii="Arial" w:eastAsia="Cambria" w:hAnsi="Arial" w:cs="Arial"/>
          <w:sz w:val="24"/>
          <w:szCs w:val="24"/>
        </w:rPr>
        <w:t xml:space="preserve">ion loss before treatments are required. </w:t>
      </w:r>
      <w:r w:rsidR="00303058">
        <w:rPr>
          <w:rFonts w:ascii="Arial" w:eastAsia="Cambria" w:hAnsi="Arial" w:cs="Arial"/>
          <w:sz w:val="24"/>
          <w:szCs w:val="24"/>
        </w:rPr>
        <w:t>A focus on</w:t>
      </w:r>
      <w:r w:rsidR="009A4908" w:rsidRPr="00087C00">
        <w:rPr>
          <w:rFonts w:ascii="Arial" w:eastAsia="Cambria" w:hAnsi="Arial" w:cs="Arial"/>
          <w:sz w:val="24"/>
          <w:szCs w:val="24"/>
        </w:rPr>
        <w:t xml:space="preserve"> “upstream” approach</w:t>
      </w:r>
      <w:r w:rsidR="00303058">
        <w:rPr>
          <w:rFonts w:ascii="Arial" w:eastAsia="Cambria" w:hAnsi="Arial" w:cs="Arial"/>
          <w:sz w:val="24"/>
          <w:szCs w:val="24"/>
        </w:rPr>
        <w:t>es</w:t>
      </w:r>
      <w:r w:rsidR="009A4908" w:rsidRPr="00087C00">
        <w:rPr>
          <w:rFonts w:ascii="Arial" w:eastAsia="Cambria" w:hAnsi="Arial" w:cs="Arial"/>
          <w:sz w:val="24"/>
          <w:szCs w:val="24"/>
        </w:rPr>
        <w:t xml:space="preserve"> </w:t>
      </w:r>
      <w:r w:rsidR="00303058">
        <w:rPr>
          <w:rFonts w:ascii="Arial" w:eastAsia="Cambria" w:hAnsi="Arial" w:cs="Arial"/>
          <w:sz w:val="24"/>
          <w:szCs w:val="24"/>
        </w:rPr>
        <w:t xml:space="preserve">to vision care </w:t>
      </w:r>
      <w:r w:rsidR="009A4908" w:rsidRPr="00087C00">
        <w:rPr>
          <w:rFonts w:ascii="Arial" w:eastAsia="Cambria" w:hAnsi="Arial" w:cs="Arial"/>
          <w:sz w:val="24"/>
          <w:szCs w:val="24"/>
        </w:rPr>
        <w:t>could save our health</w:t>
      </w:r>
      <w:r w:rsidR="00012B81">
        <w:rPr>
          <w:rFonts w:ascii="Arial" w:eastAsia="Cambria" w:hAnsi="Arial" w:cs="Arial"/>
          <w:sz w:val="24"/>
          <w:szCs w:val="24"/>
        </w:rPr>
        <w:t xml:space="preserve"> </w:t>
      </w:r>
      <w:r w:rsidR="00C937E6">
        <w:rPr>
          <w:rFonts w:ascii="Arial" w:eastAsia="Cambria" w:hAnsi="Arial" w:cs="Arial"/>
          <w:sz w:val="24"/>
          <w:szCs w:val="24"/>
        </w:rPr>
        <w:t>care system</w:t>
      </w:r>
      <w:r w:rsidR="009A4908" w:rsidRPr="00087C00">
        <w:rPr>
          <w:rFonts w:ascii="Arial" w:eastAsia="Cambria" w:hAnsi="Arial" w:cs="Arial"/>
          <w:sz w:val="24"/>
          <w:szCs w:val="24"/>
        </w:rPr>
        <w:t xml:space="preserve"> millions of dollars. </w:t>
      </w:r>
    </w:p>
    <w:p w14:paraId="00000017" w14:textId="77777777" w:rsidR="005D174A" w:rsidRPr="00087C00" w:rsidRDefault="005D174A">
      <w:pPr>
        <w:spacing w:after="0" w:line="240" w:lineRule="auto"/>
        <w:rPr>
          <w:rFonts w:ascii="Arial" w:eastAsia="Cambria" w:hAnsi="Arial" w:cs="Arial"/>
          <w:sz w:val="24"/>
          <w:szCs w:val="24"/>
        </w:rPr>
      </w:pPr>
    </w:p>
    <w:p w14:paraId="00000018" w14:textId="3555CA59" w:rsidR="005D174A" w:rsidRPr="00087C00" w:rsidRDefault="00231BFB">
      <w:pPr>
        <w:spacing w:after="0" w:line="240" w:lineRule="auto"/>
        <w:rPr>
          <w:rFonts w:ascii="Arial" w:eastAsia="Cambria" w:hAnsi="Arial" w:cs="Arial"/>
          <w:i/>
          <w:sz w:val="24"/>
          <w:szCs w:val="24"/>
        </w:rPr>
      </w:pPr>
      <w:r w:rsidRPr="00087C00">
        <w:rPr>
          <w:rFonts w:ascii="Arial" w:eastAsia="Cambria" w:hAnsi="Arial" w:cs="Arial"/>
          <w:i/>
          <w:sz w:val="24"/>
          <w:szCs w:val="24"/>
        </w:rPr>
        <w:t xml:space="preserve">Regulatory Frameworks and the </w:t>
      </w:r>
      <w:r w:rsidR="005E4F96" w:rsidRPr="00087C00">
        <w:rPr>
          <w:rFonts w:ascii="Arial" w:eastAsia="Cambria" w:hAnsi="Arial" w:cs="Arial"/>
          <w:i/>
          <w:sz w:val="24"/>
          <w:szCs w:val="24"/>
        </w:rPr>
        <w:t>Accessibility of New and Innovative Vision Treatment</w:t>
      </w:r>
      <w:r w:rsidRPr="00087C00">
        <w:rPr>
          <w:rFonts w:ascii="Arial" w:eastAsia="Cambria" w:hAnsi="Arial" w:cs="Arial"/>
          <w:i/>
          <w:sz w:val="24"/>
          <w:szCs w:val="24"/>
        </w:rPr>
        <w:t xml:space="preserve">s </w:t>
      </w:r>
    </w:p>
    <w:p w14:paraId="00000019" w14:textId="77777777" w:rsidR="005D174A" w:rsidRPr="00087C00" w:rsidRDefault="005D174A">
      <w:pPr>
        <w:spacing w:after="0" w:line="240" w:lineRule="auto"/>
        <w:rPr>
          <w:rFonts w:ascii="Arial" w:eastAsia="Cambria" w:hAnsi="Arial" w:cs="Arial"/>
          <w:sz w:val="24"/>
          <w:szCs w:val="24"/>
        </w:rPr>
      </w:pPr>
    </w:p>
    <w:p w14:paraId="0000001A" w14:textId="72AE00B1" w:rsidR="005D174A" w:rsidRPr="00087C00" w:rsidRDefault="008975BC">
      <w:pPr>
        <w:spacing w:after="0" w:line="240" w:lineRule="auto"/>
        <w:rPr>
          <w:rFonts w:ascii="Arial" w:eastAsia="Cambria" w:hAnsi="Arial" w:cs="Arial"/>
          <w:sz w:val="24"/>
          <w:szCs w:val="24"/>
        </w:rPr>
      </w:pPr>
      <w:r w:rsidRPr="00087C00">
        <w:rPr>
          <w:rFonts w:ascii="Arial" w:eastAsia="Cambria" w:hAnsi="Arial" w:cs="Arial"/>
          <w:sz w:val="24"/>
          <w:szCs w:val="24"/>
        </w:rPr>
        <w:t xml:space="preserve">New treatments poised to enter the Canadian market are first reviewed by Health Canada, which considers clinical </w:t>
      </w:r>
      <w:r w:rsidR="009A4908" w:rsidRPr="00087C00">
        <w:rPr>
          <w:rFonts w:ascii="Arial" w:eastAsia="Cambria" w:hAnsi="Arial" w:cs="Arial"/>
          <w:sz w:val="24"/>
          <w:szCs w:val="24"/>
        </w:rPr>
        <w:t xml:space="preserve">data </w:t>
      </w:r>
      <w:r w:rsidRPr="00087C00">
        <w:rPr>
          <w:rFonts w:ascii="Arial" w:eastAsia="Cambria" w:hAnsi="Arial" w:cs="Arial"/>
          <w:sz w:val="24"/>
          <w:szCs w:val="24"/>
        </w:rPr>
        <w:t xml:space="preserve">and other evidence </w:t>
      </w:r>
      <w:r w:rsidR="009A4908" w:rsidRPr="00087C00">
        <w:rPr>
          <w:rFonts w:ascii="Arial" w:eastAsia="Cambria" w:hAnsi="Arial" w:cs="Arial"/>
          <w:sz w:val="24"/>
          <w:szCs w:val="24"/>
        </w:rPr>
        <w:t>to</w:t>
      </w:r>
      <w:r w:rsidRPr="00087C00">
        <w:rPr>
          <w:rFonts w:ascii="Arial" w:eastAsia="Cambria" w:hAnsi="Arial" w:cs="Arial"/>
          <w:sz w:val="24"/>
          <w:szCs w:val="24"/>
        </w:rPr>
        <w:t xml:space="preserve"> determine whether </w:t>
      </w:r>
      <w:r w:rsidR="009A4908" w:rsidRPr="00087C00">
        <w:rPr>
          <w:rFonts w:ascii="Arial" w:eastAsia="Cambria" w:hAnsi="Arial" w:cs="Arial"/>
          <w:sz w:val="24"/>
          <w:szCs w:val="24"/>
        </w:rPr>
        <w:t>a</w:t>
      </w:r>
      <w:r w:rsidRPr="00087C00">
        <w:rPr>
          <w:rFonts w:ascii="Arial" w:eastAsia="Cambria" w:hAnsi="Arial" w:cs="Arial"/>
          <w:sz w:val="24"/>
          <w:szCs w:val="24"/>
        </w:rPr>
        <w:t xml:space="preserve"> drug or technology meets standards in safety and efficacy. Shortly after, the treatment is considered by the Patented Medicines Prices Review Board (PMPRB), </w:t>
      </w:r>
      <w:r w:rsidR="000C1838" w:rsidRPr="00087C00">
        <w:rPr>
          <w:rFonts w:ascii="Arial" w:eastAsia="Cambria" w:hAnsi="Arial" w:cs="Arial"/>
          <w:sz w:val="24"/>
          <w:szCs w:val="24"/>
        </w:rPr>
        <w:t>where its price is considered in relation to</w:t>
      </w:r>
      <w:r w:rsidR="00AA4BA7">
        <w:rPr>
          <w:rFonts w:ascii="Arial" w:eastAsia="Cambria" w:hAnsi="Arial" w:cs="Arial"/>
          <w:sz w:val="24"/>
          <w:szCs w:val="24"/>
        </w:rPr>
        <w:t xml:space="preserve"> other treatments and contexts. </w:t>
      </w:r>
      <w:r w:rsidR="000C1838" w:rsidRPr="00087C00">
        <w:rPr>
          <w:rFonts w:ascii="Arial" w:eastAsia="Cambria" w:hAnsi="Arial" w:cs="Arial"/>
          <w:sz w:val="24"/>
          <w:szCs w:val="24"/>
        </w:rPr>
        <w:t xml:space="preserve">PMPRB is in place to protect against excessive pricing, and ultimately sets a ceiling price for new, patented treatments entering the Canadian market. After receiving Health Canada approval and a ceiling price </w:t>
      </w:r>
      <w:r w:rsidR="009A4908" w:rsidRPr="00087C00">
        <w:rPr>
          <w:rFonts w:ascii="Arial" w:eastAsia="Cambria" w:hAnsi="Arial" w:cs="Arial"/>
          <w:sz w:val="24"/>
          <w:szCs w:val="24"/>
        </w:rPr>
        <w:t>from</w:t>
      </w:r>
      <w:r w:rsidR="000C1838" w:rsidRPr="00087C00">
        <w:rPr>
          <w:rFonts w:ascii="Arial" w:eastAsia="Cambria" w:hAnsi="Arial" w:cs="Arial"/>
          <w:sz w:val="24"/>
          <w:szCs w:val="24"/>
        </w:rPr>
        <w:t xml:space="preserve"> PMPRB, the treatment is able to be sold and used in Canada, but is not at this point listed on any of the country’s provincial and territorial plans. To facilitate this, the treatment is reviewed by the Canadian Agency for Drugs and Technologies in Health (CADTH) and by the </w:t>
      </w:r>
      <w:proofErr w:type="spellStart"/>
      <w:r w:rsidR="000C1838" w:rsidRPr="00087C00">
        <w:rPr>
          <w:rFonts w:ascii="Arial" w:eastAsia="Cambria" w:hAnsi="Arial" w:cs="Arial"/>
          <w:sz w:val="24"/>
          <w:szCs w:val="24"/>
        </w:rPr>
        <w:t>Institut</w:t>
      </w:r>
      <w:proofErr w:type="spellEnd"/>
      <w:r w:rsidR="000C1838" w:rsidRPr="00087C00">
        <w:rPr>
          <w:rFonts w:ascii="Arial" w:eastAsia="Cambria" w:hAnsi="Arial" w:cs="Arial"/>
          <w:sz w:val="24"/>
          <w:szCs w:val="24"/>
        </w:rPr>
        <w:t xml:space="preserve"> national </w:t>
      </w:r>
      <w:proofErr w:type="spellStart"/>
      <w:r w:rsidR="000C1838" w:rsidRPr="00087C00">
        <w:rPr>
          <w:rFonts w:ascii="Arial" w:eastAsia="Cambria" w:hAnsi="Arial" w:cs="Arial"/>
          <w:sz w:val="24"/>
          <w:szCs w:val="24"/>
        </w:rPr>
        <w:t>d'excellence</w:t>
      </w:r>
      <w:proofErr w:type="spellEnd"/>
      <w:r w:rsidR="000C1838" w:rsidRPr="00087C00">
        <w:rPr>
          <w:rFonts w:ascii="Arial" w:eastAsia="Cambria" w:hAnsi="Arial" w:cs="Arial"/>
          <w:sz w:val="24"/>
          <w:szCs w:val="24"/>
        </w:rPr>
        <w:t xml:space="preserve"> </w:t>
      </w:r>
      <w:proofErr w:type="spellStart"/>
      <w:r w:rsidR="000C1838" w:rsidRPr="00087C00">
        <w:rPr>
          <w:rFonts w:ascii="Arial" w:eastAsia="Cambria" w:hAnsi="Arial" w:cs="Arial"/>
          <w:sz w:val="24"/>
          <w:szCs w:val="24"/>
        </w:rPr>
        <w:t>en</w:t>
      </w:r>
      <w:proofErr w:type="spellEnd"/>
      <w:r w:rsidR="000C1838" w:rsidRPr="00087C00">
        <w:rPr>
          <w:rFonts w:ascii="Arial" w:eastAsia="Cambria" w:hAnsi="Arial" w:cs="Arial"/>
          <w:sz w:val="24"/>
          <w:szCs w:val="24"/>
        </w:rPr>
        <w:t xml:space="preserve"> santé </w:t>
      </w:r>
      <w:proofErr w:type="gramStart"/>
      <w:r w:rsidR="000C1838" w:rsidRPr="00087C00">
        <w:rPr>
          <w:rFonts w:ascii="Arial" w:eastAsia="Cambria" w:hAnsi="Arial" w:cs="Arial"/>
          <w:sz w:val="24"/>
          <w:szCs w:val="24"/>
        </w:rPr>
        <w:t>et</w:t>
      </w:r>
      <w:proofErr w:type="gramEnd"/>
      <w:r w:rsidR="000C1838" w:rsidRPr="00087C00">
        <w:rPr>
          <w:rFonts w:ascii="Arial" w:eastAsia="Cambria" w:hAnsi="Arial" w:cs="Arial"/>
          <w:sz w:val="24"/>
          <w:szCs w:val="24"/>
        </w:rPr>
        <w:t xml:space="preserve"> </w:t>
      </w:r>
      <w:proofErr w:type="spellStart"/>
      <w:r w:rsidR="000C1838" w:rsidRPr="00087C00">
        <w:rPr>
          <w:rFonts w:ascii="Arial" w:eastAsia="Cambria" w:hAnsi="Arial" w:cs="Arial"/>
          <w:sz w:val="24"/>
          <w:szCs w:val="24"/>
        </w:rPr>
        <w:t>en</w:t>
      </w:r>
      <w:proofErr w:type="spellEnd"/>
      <w:r w:rsidR="000C1838" w:rsidRPr="00087C00">
        <w:rPr>
          <w:rFonts w:ascii="Arial" w:eastAsia="Cambria" w:hAnsi="Arial" w:cs="Arial"/>
          <w:sz w:val="24"/>
          <w:szCs w:val="24"/>
        </w:rPr>
        <w:t xml:space="preserve"> services </w:t>
      </w:r>
      <w:proofErr w:type="spellStart"/>
      <w:r w:rsidR="000C1838" w:rsidRPr="00087C00">
        <w:rPr>
          <w:rFonts w:ascii="Arial" w:eastAsia="Cambria" w:hAnsi="Arial" w:cs="Arial"/>
          <w:sz w:val="24"/>
          <w:szCs w:val="24"/>
        </w:rPr>
        <w:t>sociaux</w:t>
      </w:r>
      <w:proofErr w:type="spellEnd"/>
      <w:r w:rsidR="000C1838" w:rsidRPr="00087C00">
        <w:rPr>
          <w:rFonts w:ascii="Arial" w:eastAsia="Cambria" w:hAnsi="Arial" w:cs="Arial"/>
          <w:sz w:val="24"/>
          <w:szCs w:val="24"/>
        </w:rPr>
        <w:t xml:space="preserve"> (INESSS) in Quebec, where it undergoes a health technology assessment to determine its therapeutic value and cost effectiveness. </w:t>
      </w:r>
      <w:r w:rsidR="00522ABE" w:rsidRPr="00087C00">
        <w:rPr>
          <w:rFonts w:ascii="Arial" w:eastAsia="Cambria" w:hAnsi="Arial" w:cs="Arial"/>
          <w:sz w:val="24"/>
          <w:szCs w:val="24"/>
        </w:rPr>
        <w:t xml:space="preserve">These bodies then make recommendations to provinces and territories regarding whether the treatment should be integrated into public insurance plans. </w:t>
      </w:r>
    </w:p>
    <w:p w14:paraId="313398D9" w14:textId="237B891C" w:rsidR="00522ABE" w:rsidRPr="00087C00" w:rsidRDefault="00522ABE">
      <w:pPr>
        <w:spacing w:after="0" w:line="240" w:lineRule="auto"/>
        <w:rPr>
          <w:rFonts w:ascii="Arial" w:eastAsia="Cambria" w:hAnsi="Arial" w:cs="Arial"/>
          <w:sz w:val="24"/>
          <w:szCs w:val="24"/>
        </w:rPr>
      </w:pPr>
    </w:p>
    <w:p w14:paraId="5547CD90" w14:textId="35251C8D" w:rsidR="00522ABE" w:rsidRPr="00087C00" w:rsidRDefault="00522ABE">
      <w:pPr>
        <w:spacing w:after="0" w:line="240" w:lineRule="auto"/>
        <w:rPr>
          <w:rFonts w:ascii="Arial" w:eastAsia="Cambria" w:hAnsi="Arial" w:cs="Arial"/>
          <w:sz w:val="24"/>
          <w:szCs w:val="24"/>
        </w:rPr>
      </w:pPr>
      <w:r w:rsidRPr="00087C00">
        <w:rPr>
          <w:rFonts w:ascii="Arial" w:eastAsia="Cambria" w:hAnsi="Arial" w:cs="Arial"/>
          <w:sz w:val="24"/>
          <w:szCs w:val="24"/>
        </w:rPr>
        <w:t xml:space="preserve">If our provinces and territories decide to incorporate the treatment—they almost always </w:t>
      </w:r>
      <w:r w:rsidR="00C937E6">
        <w:rPr>
          <w:rFonts w:ascii="Arial" w:eastAsia="Cambria" w:hAnsi="Arial" w:cs="Arial"/>
          <w:sz w:val="24"/>
          <w:szCs w:val="24"/>
        </w:rPr>
        <w:t>do if CADTH or INESSS recommend</w:t>
      </w:r>
      <w:r w:rsidRPr="00087C00">
        <w:rPr>
          <w:rFonts w:ascii="Arial" w:eastAsia="Cambria" w:hAnsi="Arial" w:cs="Arial"/>
          <w:sz w:val="24"/>
          <w:szCs w:val="24"/>
        </w:rPr>
        <w:t xml:space="preserve"> as much—price negotiations occur between the relevant company and the pan-Canadian Pharmaceutical Alliance (</w:t>
      </w:r>
      <w:proofErr w:type="spellStart"/>
      <w:r w:rsidRPr="00087C00">
        <w:rPr>
          <w:rFonts w:ascii="Arial" w:eastAsia="Cambria" w:hAnsi="Arial" w:cs="Arial"/>
          <w:sz w:val="24"/>
          <w:szCs w:val="24"/>
        </w:rPr>
        <w:t>pCPA</w:t>
      </w:r>
      <w:proofErr w:type="spellEnd"/>
      <w:r w:rsidRPr="00087C00">
        <w:rPr>
          <w:rFonts w:ascii="Arial" w:eastAsia="Cambria" w:hAnsi="Arial" w:cs="Arial"/>
          <w:sz w:val="24"/>
          <w:szCs w:val="24"/>
        </w:rPr>
        <w:t xml:space="preserve">), who determine what the list price will be on </w:t>
      </w:r>
      <w:r w:rsidR="009A4908" w:rsidRPr="00087C00">
        <w:rPr>
          <w:rFonts w:ascii="Arial" w:eastAsia="Cambria" w:hAnsi="Arial" w:cs="Arial"/>
          <w:sz w:val="24"/>
          <w:szCs w:val="24"/>
        </w:rPr>
        <w:t>public</w:t>
      </w:r>
      <w:r w:rsidRPr="00087C00">
        <w:rPr>
          <w:rFonts w:ascii="Arial" w:eastAsia="Cambria" w:hAnsi="Arial" w:cs="Arial"/>
          <w:sz w:val="24"/>
          <w:szCs w:val="24"/>
        </w:rPr>
        <w:t xml:space="preserve"> plans. This can be a long and difficult process, with pharmaceutical companies often in a position of power</w:t>
      </w:r>
      <w:r w:rsidR="00C07FAE">
        <w:rPr>
          <w:rFonts w:ascii="Arial" w:eastAsia="Cambria" w:hAnsi="Arial" w:cs="Arial"/>
          <w:sz w:val="24"/>
          <w:szCs w:val="24"/>
        </w:rPr>
        <w:t xml:space="preserve"> to negotiate a price at or just below the PMPRB ceiling. This is </w:t>
      </w:r>
      <w:r w:rsidRPr="00087C00">
        <w:rPr>
          <w:rFonts w:ascii="Arial" w:eastAsia="Cambria" w:hAnsi="Arial" w:cs="Arial"/>
          <w:sz w:val="24"/>
          <w:szCs w:val="24"/>
        </w:rPr>
        <w:t xml:space="preserve">especially </w:t>
      </w:r>
      <w:r w:rsidR="00C07FAE">
        <w:rPr>
          <w:rFonts w:ascii="Arial" w:eastAsia="Cambria" w:hAnsi="Arial" w:cs="Arial"/>
          <w:sz w:val="24"/>
          <w:szCs w:val="24"/>
        </w:rPr>
        <w:t xml:space="preserve">the case </w:t>
      </w:r>
      <w:r w:rsidRPr="00087C00">
        <w:rPr>
          <w:rFonts w:ascii="Arial" w:eastAsia="Cambria" w:hAnsi="Arial" w:cs="Arial"/>
          <w:sz w:val="24"/>
          <w:szCs w:val="24"/>
        </w:rPr>
        <w:t>if there is a</w:t>
      </w:r>
      <w:r w:rsidR="009A4908" w:rsidRPr="00087C00">
        <w:rPr>
          <w:rFonts w:ascii="Arial" w:eastAsia="Cambria" w:hAnsi="Arial" w:cs="Arial"/>
          <w:sz w:val="24"/>
          <w:szCs w:val="24"/>
        </w:rPr>
        <w:t>n</w:t>
      </w:r>
      <w:r w:rsidRPr="00087C00">
        <w:rPr>
          <w:rFonts w:ascii="Arial" w:eastAsia="Cambria" w:hAnsi="Arial" w:cs="Arial"/>
          <w:sz w:val="24"/>
          <w:szCs w:val="24"/>
        </w:rPr>
        <w:t xml:space="preserve"> </w:t>
      </w:r>
      <w:r w:rsidR="009A4908" w:rsidRPr="00087C00">
        <w:rPr>
          <w:rFonts w:ascii="Arial" w:eastAsia="Cambria" w:hAnsi="Arial" w:cs="Arial"/>
          <w:sz w:val="24"/>
          <w:szCs w:val="24"/>
        </w:rPr>
        <w:t>unmet</w:t>
      </w:r>
      <w:r w:rsidRPr="00087C00">
        <w:rPr>
          <w:rFonts w:ascii="Arial" w:eastAsia="Cambria" w:hAnsi="Arial" w:cs="Arial"/>
          <w:sz w:val="24"/>
          <w:szCs w:val="24"/>
        </w:rPr>
        <w:t xml:space="preserve"> need for the drug or technology in question. </w:t>
      </w:r>
    </w:p>
    <w:p w14:paraId="2C9748BF" w14:textId="42CE9E74" w:rsidR="00522ABE" w:rsidRPr="00087C00" w:rsidRDefault="00522ABE">
      <w:pPr>
        <w:spacing w:after="0" w:line="240" w:lineRule="auto"/>
        <w:rPr>
          <w:rFonts w:ascii="Arial" w:eastAsia="Cambria" w:hAnsi="Arial" w:cs="Arial"/>
          <w:sz w:val="24"/>
          <w:szCs w:val="24"/>
        </w:rPr>
      </w:pPr>
    </w:p>
    <w:p w14:paraId="40BB2C29" w14:textId="26EF12EB" w:rsidR="009342A1" w:rsidRPr="00087C00" w:rsidRDefault="00522ABE">
      <w:pPr>
        <w:spacing w:after="0" w:line="240" w:lineRule="auto"/>
        <w:rPr>
          <w:rFonts w:ascii="Arial" w:eastAsia="Cambria" w:hAnsi="Arial" w:cs="Arial"/>
          <w:sz w:val="24"/>
          <w:szCs w:val="24"/>
        </w:rPr>
      </w:pPr>
      <w:r w:rsidRPr="00087C00">
        <w:rPr>
          <w:rFonts w:ascii="Arial" w:eastAsia="Cambria" w:hAnsi="Arial" w:cs="Arial"/>
          <w:sz w:val="24"/>
          <w:szCs w:val="24"/>
        </w:rPr>
        <w:t xml:space="preserve">From Health Canada to PMPRB to CADTH, INESSS, </w:t>
      </w:r>
      <w:proofErr w:type="spellStart"/>
      <w:r w:rsidRPr="00087C00">
        <w:rPr>
          <w:rFonts w:ascii="Arial" w:eastAsia="Cambria" w:hAnsi="Arial" w:cs="Arial"/>
          <w:sz w:val="24"/>
          <w:szCs w:val="24"/>
        </w:rPr>
        <w:t>pCPA</w:t>
      </w:r>
      <w:proofErr w:type="spellEnd"/>
      <w:r w:rsidRPr="00087C00">
        <w:rPr>
          <w:rFonts w:ascii="Arial" w:eastAsia="Cambria" w:hAnsi="Arial" w:cs="Arial"/>
          <w:sz w:val="24"/>
          <w:szCs w:val="24"/>
        </w:rPr>
        <w:t xml:space="preserve">, and the public plans, the regulatory pathway for new treatments </w:t>
      </w:r>
      <w:r w:rsidR="00F74EAA" w:rsidRPr="00087C00">
        <w:rPr>
          <w:rFonts w:ascii="Arial" w:eastAsia="Cambria" w:hAnsi="Arial" w:cs="Arial"/>
          <w:sz w:val="24"/>
          <w:szCs w:val="24"/>
        </w:rPr>
        <w:t xml:space="preserve">in Canada </w:t>
      </w:r>
      <w:r w:rsidRPr="00087C00">
        <w:rPr>
          <w:rFonts w:ascii="Arial" w:eastAsia="Cambria" w:hAnsi="Arial" w:cs="Arial"/>
          <w:sz w:val="24"/>
          <w:szCs w:val="24"/>
        </w:rPr>
        <w:t xml:space="preserve">is designed to protect consumers and </w:t>
      </w:r>
      <w:r w:rsidR="00F74EAA" w:rsidRPr="00087C00">
        <w:rPr>
          <w:rFonts w:ascii="Arial" w:eastAsia="Cambria" w:hAnsi="Arial" w:cs="Arial"/>
          <w:sz w:val="24"/>
          <w:szCs w:val="24"/>
        </w:rPr>
        <w:t xml:space="preserve">secure the widest access possible. Our system is a complicated one, though </w:t>
      </w:r>
      <w:r w:rsidR="00075C87" w:rsidRPr="00087C00">
        <w:rPr>
          <w:rFonts w:ascii="Arial" w:eastAsia="Cambria" w:hAnsi="Arial" w:cs="Arial"/>
          <w:sz w:val="24"/>
          <w:szCs w:val="24"/>
        </w:rPr>
        <w:t xml:space="preserve">arguably </w:t>
      </w:r>
      <w:r w:rsidR="00F74EAA" w:rsidRPr="00087C00">
        <w:rPr>
          <w:rFonts w:ascii="Arial" w:eastAsia="Cambria" w:hAnsi="Arial" w:cs="Arial"/>
          <w:sz w:val="24"/>
          <w:szCs w:val="24"/>
        </w:rPr>
        <w:t>less complicated than others</w:t>
      </w:r>
      <w:r w:rsidR="00075C87" w:rsidRPr="00087C00">
        <w:rPr>
          <w:rFonts w:ascii="Arial" w:eastAsia="Cambria" w:hAnsi="Arial" w:cs="Arial"/>
          <w:sz w:val="24"/>
          <w:szCs w:val="24"/>
        </w:rPr>
        <w:t>, including the U.S</w:t>
      </w:r>
      <w:r w:rsidR="009F0320" w:rsidRPr="00087C00">
        <w:rPr>
          <w:rFonts w:ascii="Arial" w:eastAsia="Cambria" w:hAnsi="Arial" w:cs="Arial"/>
          <w:sz w:val="24"/>
          <w:szCs w:val="24"/>
        </w:rPr>
        <w:t>.</w:t>
      </w:r>
      <w:r w:rsidR="00075C87" w:rsidRPr="00087C00">
        <w:rPr>
          <w:rStyle w:val="FootnoteReference"/>
          <w:rFonts w:ascii="Arial" w:eastAsia="Cambria" w:hAnsi="Arial" w:cs="Arial"/>
          <w:sz w:val="24"/>
          <w:szCs w:val="24"/>
        </w:rPr>
        <w:footnoteReference w:id="6"/>
      </w:r>
      <w:r w:rsidR="00F74EAA" w:rsidRPr="00087C00">
        <w:rPr>
          <w:rFonts w:ascii="Arial" w:eastAsia="Cambria" w:hAnsi="Arial" w:cs="Arial"/>
          <w:sz w:val="24"/>
          <w:szCs w:val="24"/>
        </w:rPr>
        <w:t xml:space="preserve"> </w:t>
      </w:r>
      <w:r w:rsidR="009F0320" w:rsidRPr="00087C00">
        <w:rPr>
          <w:rFonts w:ascii="Arial" w:eastAsia="Cambria" w:hAnsi="Arial" w:cs="Arial"/>
          <w:sz w:val="24"/>
          <w:szCs w:val="24"/>
        </w:rPr>
        <w:t>In some respects the complexity of this pathway is in place to ensure rigorous analysis and to prevent dangerous medici</w:t>
      </w:r>
      <w:r w:rsidR="00AA4BA7">
        <w:rPr>
          <w:rFonts w:ascii="Arial" w:eastAsia="Cambria" w:hAnsi="Arial" w:cs="Arial"/>
          <w:sz w:val="24"/>
          <w:szCs w:val="24"/>
        </w:rPr>
        <w:t>nes from entering the country. I</w:t>
      </w:r>
      <w:r w:rsidR="009F0320" w:rsidRPr="00087C00">
        <w:rPr>
          <w:rFonts w:ascii="Arial" w:eastAsia="Cambria" w:hAnsi="Arial" w:cs="Arial"/>
          <w:sz w:val="24"/>
          <w:szCs w:val="24"/>
        </w:rPr>
        <w:t xml:space="preserve">t has evolved since the introduction of the Food and Drugs Act in 1920 with just this in mind—the protection and safety of Canadian citizens. </w:t>
      </w:r>
    </w:p>
    <w:p w14:paraId="1AE6DC71" w14:textId="77777777" w:rsidR="009342A1" w:rsidRPr="00087C00" w:rsidRDefault="009342A1">
      <w:pPr>
        <w:spacing w:after="0" w:line="240" w:lineRule="auto"/>
        <w:rPr>
          <w:rFonts w:ascii="Arial" w:eastAsia="Cambria" w:hAnsi="Arial" w:cs="Arial"/>
          <w:sz w:val="24"/>
          <w:szCs w:val="24"/>
        </w:rPr>
      </w:pPr>
    </w:p>
    <w:p w14:paraId="0BA1A488" w14:textId="603A649A" w:rsidR="00522ABE" w:rsidRPr="00087C00" w:rsidRDefault="009F0320">
      <w:pPr>
        <w:spacing w:after="0" w:line="240" w:lineRule="auto"/>
        <w:rPr>
          <w:rFonts w:ascii="Arial" w:eastAsia="Cambria" w:hAnsi="Arial" w:cs="Arial"/>
          <w:sz w:val="24"/>
          <w:szCs w:val="24"/>
        </w:rPr>
      </w:pPr>
      <w:r w:rsidRPr="00087C00">
        <w:rPr>
          <w:rFonts w:ascii="Arial" w:eastAsia="Cambria" w:hAnsi="Arial" w:cs="Arial"/>
          <w:sz w:val="24"/>
          <w:szCs w:val="24"/>
        </w:rPr>
        <w:t xml:space="preserve">At the same time, there is little doubt that some companies are weary of pushing their products through such a </w:t>
      </w:r>
      <w:r w:rsidR="005F1E1D">
        <w:rPr>
          <w:rFonts w:ascii="Arial" w:eastAsia="Cambria" w:hAnsi="Arial" w:cs="Arial"/>
          <w:sz w:val="24"/>
          <w:szCs w:val="24"/>
        </w:rPr>
        <w:t xml:space="preserve">lengthy, </w:t>
      </w:r>
      <w:r w:rsidRPr="00087C00">
        <w:rPr>
          <w:rFonts w:ascii="Arial" w:eastAsia="Cambria" w:hAnsi="Arial" w:cs="Arial"/>
          <w:sz w:val="24"/>
          <w:szCs w:val="24"/>
        </w:rPr>
        <w:t>rigorous</w:t>
      </w:r>
      <w:r w:rsidR="005F1E1D">
        <w:rPr>
          <w:rFonts w:ascii="Arial" w:eastAsia="Cambria" w:hAnsi="Arial" w:cs="Arial"/>
          <w:sz w:val="24"/>
          <w:szCs w:val="24"/>
        </w:rPr>
        <w:t>,</w:t>
      </w:r>
      <w:r w:rsidRPr="00087C00">
        <w:rPr>
          <w:rFonts w:ascii="Arial" w:eastAsia="Cambria" w:hAnsi="Arial" w:cs="Arial"/>
          <w:sz w:val="24"/>
          <w:szCs w:val="24"/>
        </w:rPr>
        <w:t xml:space="preserve"> and multi-</w:t>
      </w:r>
      <w:r w:rsidR="009342A1" w:rsidRPr="00087C00">
        <w:rPr>
          <w:rFonts w:ascii="Arial" w:eastAsia="Cambria" w:hAnsi="Arial" w:cs="Arial"/>
          <w:sz w:val="24"/>
          <w:szCs w:val="24"/>
        </w:rPr>
        <w:t>stage</w:t>
      </w:r>
      <w:r w:rsidRPr="00087C00">
        <w:rPr>
          <w:rFonts w:ascii="Arial" w:eastAsia="Cambria" w:hAnsi="Arial" w:cs="Arial"/>
          <w:sz w:val="24"/>
          <w:szCs w:val="24"/>
        </w:rPr>
        <w:t xml:space="preserve"> process, and that, as a result, we receive many patented medicines later than our OECD counterparts, and in some cases not at all. </w:t>
      </w:r>
      <w:r w:rsidR="00A2043D" w:rsidRPr="00087C00">
        <w:rPr>
          <w:rFonts w:ascii="Arial" w:eastAsia="Cambria" w:hAnsi="Arial" w:cs="Arial"/>
          <w:sz w:val="24"/>
          <w:szCs w:val="24"/>
        </w:rPr>
        <w:t xml:space="preserve">It is essential that we continue to review our regulatory framework </w:t>
      </w:r>
      <w:r w:rsidR="009A4908" w:rsidRPr="00087C00">
        <w:rPr>
          <w:rFonts w:ascii="Arial" w:eastAsia="Cambria" w:hAnsi="Arial" w:cs="Arial"/>
          <w:sz w:val="24"/>
          <w:szCs w:val="24"/>
        </w:rPr>
        <w:t>to</w:t>
      </w:r>
      <w:r w:rsidR="00A2043D" w:rsidRPr="00087C00">
        <w:rPr>
          <w:rFonts w:ascii="Arial" w:eastAsia="Cambria" w:hAnsi="Arial" w:cs="Arial"/>
          <w:sz w:val="24"/>
          <w:szCs w:val="24"/>
        </w:rPr>
        <w:t xml:space="preserve"> identify key areas for efficiency, </w:t>
      </w:r>
      <w:r w:rsidR="00283ED0" w:rsidRPr="00087C00">
        <w:rPr>
          <w:rFonts w:ascii="Arial" w:eastAsia="Cambria" w:hAnsi="Arial" w:cs="Arial"/>
          <w:sz w:val="24"/>
          <w:szCs w:val="24"/>
        </w:rPr>
        <w:t>harmonization</w:t>
      </w:r>
      <w:r w:rsidR="00A2043D" w:rsidRPr="00087C00">
        <w:rPr>
          <w:rFonts w:ascii="Arial" w:eastAsia="Cambria" w:hAnsi="Arial" w:cs="Arial"/>
          <w:sz w:val="24"/>
          <w:szCs w:val="24"/>
        </w:rPr>
        <w:t xml:space="preserve">, and </w:t>
      </w:r>
      <w:r w:rsidR="00283ED0" w:rsidRPr="00087C00">
        <w:rPr>
          <w:rFonts w:ascii="Arial" w:eastAsia="Cambria" w:hAnsi="Arial" w:cs="Arial"/>
          <w:sz w:val="24"/>
          <w:szCs w:val="24"/>
        </w:rPr>
        <w:t xml:space="preserve">waste reduction. This is particularly essential in vision, where </w:t>
      </w:r>
      <w:r w:rsidR="00283ED0" w:rsidRPr="00087C00">
        <w:rPr>
          <w:rFonts w:ascii="Arial" w:eastAsia="Cambria" w:hAnsi="Arial" w:cs="Arial"/>
          <w:sz w:val="24"/>
          <w:szCs w:val="24"/>
        </w:rPr>
        <w:lastRenderedPageBreak/>
        <w:t>the pipeline for gene therapies</w:t>
      </w:r>
      <w:r w:rsidR="00AA4BA7">
        <w:rPr>
          <w:rFonts w:ascii="Arial" w:eastAsia="Cambria" w:hAnsi="Arial" w:cs="Arial"/>
          <w:sz w:val="24"/>
          <w:szCs w:val="24"/>
        </w:rPr>
        <w:t xml:space="preserve"> in particular appears robust. I</w:t>
      </w:r>
      <w:r w:rsidR="00283ED0" w:rsidRPr="00087C00">
        <w:rPr>
          <w:rFonts w:ascii="Arial" w:eastAsia="Cambria" w:hAnsi="Arial" w:cs="Arial"/>
          <w:sz w:val="24"/>
          <w:szCs w:val="24"/>
        </w:rPr>
        <w:t>t is crucial that we locate new efficiencies to ensure that Canadians, especially those wit</w:t>
      </w:r>
      <w:r w:rsidR="00012B81">
        <w:rPr>
          <w:rFonts w:ascii="Arial" w:eastAsia="Cambria" w:hAnsi="Arial" w:cs="Arial"/>
          <w:sz w:val="24"/>
          <w:szCs w:val="24"/>
        </w:rPr>
        <w:t>h inherited diseases, do not lo</w:t>
      </w:r>
      <w:r w:rsidR="00283ED0" w:rsidRPr="00087C00">
        <w:rPr>
          <w:rFonts w:ascii="Arial" w:eastAsia="Cambria" w:hAnsi="Arial" w:cs="Arial"/>
          <w:sz w:val="24"/>
          <w:szCs w:val="24"/>
        </w:rPr>
        <w:t xml:space="preserve">se the opportunity to benefit from the life-changing medicines that either exist or are in development. </w:t>
      </w:r>
    </w:p>
    <w:p w14:paraId="09741251" w14:textId="44EF6F10" w:rsidR="00283ED0" w:rsidRPr="00087C00" w:rsidRDefault="00283ED0">
      <w:pPr>
        <w:spacing w:after="0" w:line="240" w:lineRule="auto"/>
        <w:rPr>
          <w:rFonts w:ascii="Arial" w:eastAsia="Cambria" w:hAnsi="Arial" w:cs="Arial"/>
          <w:sz w:val="24"/>
          <w:szCs w:val="24"/>
        </w:rPr>
      </w:pPr>
    </w:p>
    <w:p w14:paraId="5CBC7C73" w14:textId="57A81729" w:rsidR="00B3145D" w:rsidRPr="00087C00" w:rsidRDefault="00283ED0">
      <w:pPr>
        <w:spacing w:after="0" w:line="240" w:lineRule="auto"/>
        <w:rPr>
          <w:rFonts w:ascii="Arial" w:eastAsia="Cambria" w:hAnsi="Arial" w:cs="Arial"/>
          <w:sz w:val="24"/>
          <w:szCs w:val="24"/>
        </w:rPr>
      </w:pPr>
      <w:r w:rsidRPr="00087C00">
        <w:rPr>
          <w:rFonts w:ascii="Arial" w:eastAsia="Cambria" w:hAnsi="Arial" w:cs="Arial"/>
          <w:sz w:val="24"/>
          <w:szCs w:val="24"/>
        </w:rPr>
        <w:t xml:space="preserve">For example, the emerging market of </w:t>
      </w:r>
      <w:proofErr w:type="spellStart"/>
      <w:r w:rsidRPr="00087C00">
        <w:rPr>
          <w:rFonts w:ascii="Arial" w:eastAsia="Cambria" w:hAnsi="Arial" w:cs="Arial"/>
          <w:sz w:val="24"/>
          <w:szCs w:val="24"/>
        </w:rPr>
        <w:t>biosimilars</w:t>
      </w:r>
      <w:proofErr w:type="spellEnd"/>
      <w:r w:rsidRPr="00087C00">
        <w:rPr>
          <w:rFonts w:ascii="Arial" w:eastAsia="Cambria" w:hAnsi="Arial" w:cs="Arial"/>
          <w:sz w:val="24"/>
          <w:szCs w:val="24"/>
        </w:rPr>
        <w:t xml:space="preserve"> is one area that would benefit from coordinated efforts and streamlining. </w:t>
      </w:r>
      <w:r w:rsidR="00672668" w:rsidRPr="00087C00">
        <w:rPr>
          <w:rFonts w:ascii="Arial" w:eastAsia="Cambria" w:hAnsi="Arial" w:cs="Arial"/>
          <w:sz w:val="24"/>
          <w:szCs w:val="24"/>
        </w:rPr>
        <w:t xml:space="preserve">Biologics are medicines produced from the material and cells of living organisms—in vision, the anti-VEGF injections used to treat wet-AMD and DME are good examples. </w:t>
      </w:r>
      <w:r w:rsidR="00FD7D2B" w:rsidRPr="00087C00">
        <w:rPr>
          <w:rFonts w:ascii="Arial" w:eastAsia="Cambria" w:hAnsi="Arial" w:cs="Arial"/>
          <w:sz w:val="24"/>
          <w:szCs w:val="24"/>
        </w:rPr>
        <w:t xml:space="preserve">These drugs are </w:t>
      </w:r>
      <w:r w:rsidR="00C65103" w:rsidRPr="00087C00">
        <w:rPr>
          <w:rFonts w:ascii="Arial" w:eastAsia="Cambria" w:hAnsi="Arial" w:cs="Arial"/>
          <w:sz w:val="24"/>
          <w:szCs w:val="24"/>
        </w:rPr>
        <w:t xml:space="preserve">a large and growing portion of the overall pharmaceutical market in Canada. </w:t>
      </w:r>
      <w:proofErr w:type="spellStart"/>
      <w:r w:rsidR="00FC4A02" w:rsidRPr="00087C00">
        <w:rPr>
          <w:rFonts w:ascii="Arial" w:eastAsia="Cambria" w:hAnsi="Arial" w:cs="Arial"/>
          <w:sz w:val="24"/>
          <w:szCs w:val="24"/>
        </w:rPr>
        <w:t>B</w:t>
      </w:r>
      <w:r w:rsidR="00C65103" w:rsidRPr="00087C00">
        <w:rPr>
          <w:rFonts w:ascii="Arial" w:eastAsia="Cambria" w:hAnsi="Arial" w:cs="Arial"/>
          <w:sz w:val="24"/>
          <w:szCs w:val="24"/>
        </w:rPr>
        <w:t>iosimilars</w:t>
      </w:r>
      <w:proofErr w:type="spellEnd"/>
      <w:r w:rsidR="00C65103" w:rsidRPr="00087C00">
        <w:rPr>
          <w:rFonts w:ascii="Arial" w:eastAsia="Cambria" w:hAnsi="Arial" w:cs="Arial"/>
          <w:sz w:val="24"/>
          <w:szCs w:val="24"/>
        </w:rPr>
        <w:t xml:space="preserve"> </w:t>
      </w:r>
      <w:r w:rsidR="00FC4A02" w:rsidRPr="00087C00">
        <w:rPr>
          <w:rFonts w:ascii="Arial" w:eastAsia="Cambria" w:hAnsi="Arial" w:cs="Arial"/>
          <w:sz w:val="24"/>
          <w:szCs w:val="24"/>
        </w:rPr>
        <w:t>can be considered</w:t>
      </w:r>
      <w:r w:rsidR="00C65103" w:rsidRPr="00087C00">
        <w:rPr>
          <w:rFonts w:ascii="Arial" w:eastAsia="Cambria" w:hAnsi="Arial" w:cs="Arial"/>
          <w:sz w:val="24"/>
          <w:szCs w:val="24"/>
        </w:rPr>
        <w:t xml:space="preserve"> the generic versions of biologics</w:t>
      </w:r>
      <w:r w:rsidR="00FC4A02" w:rsidRPr="00087C00">
        <w:rPr>
          <w:rFonts w:ascii="Arial" w:eastAsia="Cambria" w:hAnsi="Arial" w:cs="Arial"/>
          <w:sz w:val="24"/>
          <w:szCs w:val="24"/>
        </w:rPr>
        <w:t>, though they are not identical to the original drugs in the same way that conventional generics are. But just</w:t>
      </w:r>
      <w:r w:rsidR="00C65103" w:rsidRPr="00087C00">
        <w:rPr>
          <w:rFonts w:ascii="Arial" w:eastAsia="Cambria" w:hAnsi="Arial" w:cs="Arial"/>
          <w:sz w:val="24"/>
          <w:szCs w:val="24"/>
        </w:rPr>
        <w:t xml:space="preserve"> as the generic versions of synthetic drugs transformed the market in the 1980s, lowering prices in Canada and globally, </w:t>
      </w:r>
      <w:proofErr w:type="spellStart"/>
      <w:r w:rsidR="00C65103" w:rsidRPr="00087C00">
        <w:rPr>
          <w:rFonts w:ascii="Arial" w:eastAsia="Cambria" w:hAnsi="Arial" w:cs="Arial"/>
          <w:sz w:val="24"/>
          <w:szCs w:val="24"/>
        </w:rPr>
        <w:t>biosimilars</w:t>
      </w:r>
      <w:proofErr w:type="spellEnd"/>
      <w:r w:rsidR="00C65103" w:rsidRPr="00087C00">
        <w:rPr>
          <w:rFonts w:ascii="Arial" w:eastAsia="Cambria" w:hAnsi="Arial" w:cs="Arial"/>
          <w:sz w:val="24"/>
          <w:szCs w:val="24"/>
        </w:rPr>
        <w:t xml:space="preserve"> show a similar promis</w:t>
      </w:r>
      <w:bookmarkStart w:id="0" w:name="_GoBack"/>
      <w:bookmarkEnd w:id="0"/>
      <w:r w:rsidR="00C65103" w:rsidRPr="00087C00">
        <w:rPr>
          <w:rFonts w:ascii="Arial" w:eastAsia="Cambria" w:hAnsi="Arial" w:cs="Arial"/>
          <w:sz w:val="24"/>
          <w:szCs w:val="24"/>
        </w:rPr>
        <w:t xml:space="preserve">e. CADTH is currently reviewing </w:t>
      </w:r>
      <w:r w:rsidR="0034476D" w:rsidRPr="00087C00">
        <w:rPr>
          <w:rFonts w:ascii="Arial" w:eastAsia="Cambria" w:hAnsi="Arial" w:cs="Arial"/>
          <w:sz w:val="24"/>
          <w:szCs w:val="24"/>
        </w:rPr>
        <w:t xml:space="preserve">its practices in relation to </w:t>
      </w:r>
      <w:proofErr w:type="spellStart"/>
      <w:r w:rsidR="0034476D" w:rsidRPr="00087C00">
        <w:rPr>
          <w:rFonts w:ascii="Arial" w:eastAsia="Cambria" w:hAnsi="Arial" w:cs="Arial"/>
          <w:sz w:val="24"/>
          <w:szCs w:val="24"/>
        </w:rPr>
        <w:t>biosimilars</w:t>
      </w:r>
      <w:proofErr w:type="spellEnd"/>
      <w:r w:rsidR="0034476D" w:rsidRPr="00087C00">
        <w:rPr>
          <w:rFonts w:ascii="Arial" w:eastAsia="Cambria" w:hAnsi="Arial" w:cs="Arial"/>
          <w:sz w:val="24"/>
          <w:szCs w:val="24"/>
        </w:rPr>
        <w:t xml:space="preserve"> to locate ways to accelerate their uptake in </w:t>
      </w:r>
      <w:r w:rsidR="00012B81">
        <w:rPr>
          <w:rFonts w:ascii="Arial" w:eastAsia="Cambria" w:hAnsi="Arial" w:cs="Arial"/>
          <w:sz w:val="24"/>
          <w:szCs w:val="24"/>
        </w:rPr>
        <w:t xml:space="preserve">Canada. As in other areas in need of reform, savings from </w:t>
      </w:r>
      <w:proofErr w:type="spellStart"/>
      <w:r w:rsidR="00012B81">
        <w:rPr>
          <w:rFonts w:ascii="Arial" w:eastAsia="Cambria" w:hAnsi="Arial" w:cs="Arial"/>
          <w:sz w:val="24"/>
          <w:szCs w:val="24"/>
        </w:rPr>
        <w:t>biosimilars</w:t>
      </w:r>
      <w:proofErr w:type="spellEnd"/>
      <w:r w:rsidR="00012B81">
        <w:rPr>
          <w:rFonts w:ascii="Arial" w:eastAsia="Cambria" w:hAnsi="Arial" w:cs="Arial"/>
          <w:sz w:val="24"/>
          <w:szCs w:val="24"/>
        </w:rPr>
        <w:t xml:space="preserve"> could be directed back into the public system to improve equity and access for all Canadians. </w:t>
      </w:r>
    </w:p>
    <w:p w14:paraId="6820F76A" w14:textId="77777777" w:rsidR="00B3145D" w:rsidRPr="00087C00" w:rsidRDefault="00B3145D">
      <w:pPr>
        <w:spacing w:after="0" w:line="240" w:lineRule="auto"/>
        <w:rPr>
          <w:rFonts w:ascii="Arial" w:eastAsia="Cambria" w:hAnsi="Arial" w:cs="Arial"/>
          <w:sz w:val="24"/>
          <w:szCs w:val="24"/>
        </w:rPr>
      </w:pPr>
    </w:p>
    <w:p w14:paraId="1FC45079" w14:textId="14E3CCE2" w:rsidR="0034476D" w:rsidRPr="00087C00" w:rsidRDefault="00012B81">
      <w:pPr>
        <w:spacing w:after="0" w:line="240" w:lineRule="auto"/>
        <w:rPr>
          <w:rFonts w:ascii="Arial" w:eastAsia="Cambria" w:hAnsi="Arial" w:cs="Arial"/>
          <w:sz w:val="24"/>
          <w:szCs w:val="24"/>
        </w:rPr>
      </w:pPr>
      <w:r>
        <w:rPr>
          <w:rFonts w:ascii="Arial" w:eastAsia="Cambria" w:hAnsi="Arial" w:cs="Arial"/>
          <w:sz w:val="24"/>
          <w:szCs w:val="24"/>
        </w:rPr>
        <w:t>S</w:t>
      </w:r>
      <w:r w:rsidR="0034476D" w:rsidRPr="00087C00">
        <w:rPr>
          <w:rFonts w:ascii="Arial" w:eastAsia="Cambria" w:hAnsi="Arial" w:cs="Arial"/>
          <w:sz w:val="24"/>
          <w:szCs w:val="24"/>
        </w:rPr>
        <w:t xml:space="preserve">imilar reviews are necessary in relation to gene therapies, </w:t>
      </w:r>
      <w:r w:rsidR="009A4908" w:rsidRPr="00087C00">
        <w:rPr>
          <w:rFonts w:ascii="Arial" w:eastAsia="Cambria" w:hAnsi="Arial" w:cs="Arial"/>
          <w:sz w:val="24"/>
          <w:szCs w:val="24"/>
        </w:rPr>
        <w:t>ground-breaking cures</w:t>
      </w:r>
      <w:r w:rsidR="0034476D" w:rsidRPr="00087C00">
        <w:rPr>
          <w:rFonts w:ascii="Arial" w:eastAsia="Cambria" w:hAnsi="Arial" w:cs="Arial"/>
          <w:sz w:val="24"/>
          <w:szCs w:val="24"/>
        </w:rPr>
        <w:t>, and other key areas that we currently fall behind on. Our regulatory goal this decade should be the establishment of harmonious, streamlined pathways that keeps costs low while also facilitating the uptake of innovative and life-changing treatments. Many community members have articulated that this should not be an either-or scenario: either low costs or innovation</w:t>
      </w:r>
      <w:r w:rsidR="00991017" w:rsidRPr="00087C00">
        <w:rPr>
          <w:rFonts w:ascii="Arial" w:eastAsia="Cambria" w:hAnsi="Arial" w:cs="Arial"/>
          <w:sz w:val="24"/>
          <w:szCs w:val="24"/>
        </w:rPr>
        <w:t>, for instance</w:t>
      </w:r>
      <w:r w:rsidR="0034476D" w:rsidRPr="00087C00">
        <w:rPr>
          <w:rFonts w:ascii="Arial" w:eastAsia="Cambria" w:hAnsi="Arial" w:cs="Arial"/>
          <w:sz w:val="24"/>
          <w:szCs w:val="24"/>
        </w:rPr>
        <w:t xml:space="preserve">. Instead, we should work to achieve cost-efficiency and universal access while also fostering an environment of transformative innovation, research, and clinical trials—in the vision loss sphere and across other disease categories as well. </w:t>
      </w:r>
    </w:p>
    <w:p w14:paraId="1AC2723F" w14:textId="77777777" w:rsidR="0034476D" w:rsidRPr="00087C00" w:rsidRDefault="0034476D">
      <w:pPr>
        <w:spacing w:after="0" w:line="240" w:lineRule="auto"/>
        <w:rPr>
          <w:rFonts w:ascii="Arial" w:eastAsia="Cambria" w:hAnsi="Arial" w:cs="Arial"/>
          <w:sz w:val="24"/>
          <w:szCs w:val="24"/>
        </w:rPr>
      </w:pPr>
    </w:p>
    <w:p w14:paraId="1A619AFD" w14:textId="6DFE0930" w:rsidR="00B3145D" w:rsidRPr="00087C00" w:rsidRDefault="0034476D">
      <w:pPr>
        <w:spacing w:after="0" w:line="240" w:lineRule="auto"/>
        <w:rPr>
          <w:rFonts w:ascii="Arial" w:eastAsia="Cambria" w:hAnsi="Arial" w:cs="Arial"/>
          <w:sz w:val="24"/>
          <w:szCs w:val="24"/>
        </w:rPr>
      </w:pPr>
      <w:r w:rsidRPr="00087C00">
        <w:rPr>
          <w:rFonts w:ascii="Arial" w:eastAsia="Cambria" w:hAnsi="Arial" w:cs="Arial"/>
          <w:sz w:val="24"/>
          <w:szCs w:val="24"/>
        </w:rPr>
        <w:t>The incorporation of patients and their perspectives into</w:t>
      </w:r>
      <w:r w:rsidR="00CE57ED" w:rsidRPr="00087C00">
        <w:rPr>
          <w:rFonts w:ascii="Arial" w:eastAsia="Cambria" w:hAnsi="Arial" w:cs="Arial"/>
          <w:sz w:val="24"/>
          <w:szCs w:val="24"/>
        </w:rPr>
        <w:t xml:space="preserve"> regulatory decision-making was a key development last decade. As part of the broader movement</w:t>
      </w:r>
      <w:r w:rsidR="00991017" w:rsidRPr="00087C00">
        <w:rPr>
          <w:rFonts w:ascii="Arial" w:eastAsia="Cambria" w:hAnsi="Arial" w:cs="Arial"/>
          <w:sz w:val="24"/>
          <w:szCs w:val="24"/>
        </w:rPr>
        <w:t>s</w:t>
      </w:r>
      <w:r w:rsidR="00CE57ED" w:rsidRPr="00087C00">
        <w:rPr>
          <w:rFonts w:ascii="Arial" w:eastAsia="Cambria" w:hAnsi="Arial" w:cs="Arial"/>
          <w:sz w:val="24"/>
          <w:szCs w:val="24"/>
        </w:rPr>
        <w:t xml:space="preserve"> of patient-centered care and </w:t>
      </w:r>
      <w:r w:rsidR="00991017" w:rsidRPr="00087C00">
        <w:rPr>
          <w:rFonts w:ascii="Arial" w:eastAsia="Cambria" w:hAnsi="Arial" w:cs="Arial"/>
          <w:sz w:val="24"/>
          <w:szCs w:val="24"/>
        </w:rPr>
        <w:t xml:space="preserve">patient-oriented </w:t>
      </w:r>
      <w:r w:rsidR="00CE57ED" w:rsidRPr="00087C00">
        <w:rPr>
          <w:rFonts w:ascii="Arial" w:eastAsia="Cambria" w:hAnsi="Arial" w:cs="Arial"/>
          <w:sz w:val="24"/>
          <w:szCs w:val="24"/>
        </w:rPr>
        <w:t xml:space="preserve">research, bodies such as CADTH and PMPRB are </w:t>
      </w:r>
      <w:r w:rsidR="009A4908" w:rsidRPr="00087C00">
        <w:rPr>
          <w:rFonts w:ascii="Arial" w:eastAsia="Cambria" w:hAnsi="Arial" w:cs="Arial"/>
          <w:sz w:val="24"/>
          <w:szCs w:val="24"/>
        </w:rPr>
        <w:t>now</w:t>
      </w:r>
      <w:r w:rsidR="00CE57ED" w:rsidRPr="00087C00">
        <w:rPr>
          <w:rFonts w:ascii="Arial" w:eastAsia="Cambria" w:hAnsi="Arial" w:cs="Arial"/>
          <w:sz w:val="24"/>
          <w:szCs w:val="24"/>
        </w:rPr>
        <w:t xml:space="preserve"> consulting patients before recommending specific products or advancing reforms. </w:t>
      </w:r>
      <w:r w:rsidR="00991017" w:rsidRPr="00087C00">
        <w:rPr>
          <w:rFonts w:ascii="Arial" w:eastAsia="Cambria" w:hAnsi="Arial" w:cs="Arial"/>
          <w:sz w:val="24"/>
          <w:szCs w:val="24"/>
        </w:rPr>
        <w:t>T</w:t>
      </w:r>
      <w:r w:rsidR="002C4859" w:rsidRPr="00087C00">
        <w:rPr>
          <w:rFonts w:ascii="Arial" w:eastAsia="Cambria" w:hAnsi="Arial" w:cs="Arial"/>
          <w:sz w:val="24"/>
          <w:szCs w:val="24"/>
        </w:rPr>
        <w:t>his is far from being a completed project</w:t>
      </w:r>
      <w:r w:rsidR="00991017" w:rsidRPr="00087C00">
        <w:rPr>
          <w:rFonts w:ascii="Arial" w:eastAsia="Cambria" w:hAnsi="Arial" w:cs="Arial"/>
          <w:sz w:val="24"/>
          <w:szCs w:val="24"/>
        </w:rPr>
        <w:t>, however</w:t>
      </w:r>
      <w:r w:rsidR="002C4859" w:rsidRPr="00087C00">
        <w:rPr>
          <w:rFonts w:ascii="Arial" w:eastAsia="Cambria" w:hAnsi="Arial" w:cs="Arial"/>
          <w:sz w:val="24"/>
          <w:szCs w:val="24"/>
        </w:rPr>
        <w:t xml:space="preserve">. Additional </w:t>
      </w:r>
      <w:r w:rsidR="00991017" w:rsidRPr="00087C00">
        <w:rPr>
          <w:rFonts w:ascii="Arial" w:eastAsia="Cambria" w:hAnsi="Arial" w:cs="Arial"/>
          <w:sz w:val="24"/>
          <w:szCs w:val="24"/>
        </w:rPr>
        <w:t>action is needed</w:t>
      </w:r>
      <w:r w:rsidR="002C4859" w:rsidRPr="00087C00">
        <w:rPr>
          <w:rFonts w:ascii="Arial" w:eastAsia="Cambria" w:hAnsi="Arial" w:cs="Arial"/>
          <w:sz w:val="24"/>
          <w:szCs w:val="24"/>
        </w:rPr>
        <w:t xml:space="preserve"> to integrate patients more thoroughly into key decision-making</w:t>
      </w:r>
      <w:r w:rsidR="009A4908" w:rsidRPr="00087C00">
        <w:rPr>
          <w:rFonts w:ascii="Arial" w:eastAsia="Cambria" w:hAnsi="Arial" w:cs="Arial"/>
          <w:sz w:val="24"/>
          <w:szCs w:val="24"/>
        </w:rPr>
        <w:t>,</w:t>
      </w:r>
      <w:r w:rsidR="002C4859" w:rsidRPr="00087C00">
        <w:rPr>
          <w:rFonts w:ascii="Arial" w:eastAsia="Cambria" w:hAnsi="Arial" w:cs="Arial"/>
          <w:sz w:val="24"/>
          <w:szCs w:val="24"/>
        </w:rPr>
        <w:t xml:space="preserve"> and to avoid the kind of tokenism on display in the worst forms of patient engagement. </w:t>
      </w:r>
    </w:p>
    <w:p w14:paraId="2D0384E9" w14:textId="77777777" w:rsidR="00B3145D" w:rsidRPr="00087C00" w:rsidRDefault="00B3145D">
      <w:pPr>
        <w:spacing w:after="0" w:line="240" w:lineRule="auto"/>
        <w:rPr>
          <w:rFonts w:ascii="Arial" w:eastAsia="Cambria" w:hAnsi="Arial" w:cs="Arial"/>
          <w:sz w:val="24"/>
          <w:szCs w:val="24"/>
        </w:rPr>
      </w:pPr>
    </w:p>
    <w:p w14:paraId="30849726" w14:textId="6F943B9D" w:rsidR="00283ED0" w:rsidRPr="00087C00" w:rsidRDefault="005F1E1D">
      <w:pPr>
        <w:spacing w:after="0" w:line="240" w:lineRule="auto"/>
        <w:rPr>
          <w:rFonts w:ascii="Arial" w:eastAsia="Cambria" w:hAnsi="Arial" w:cs="Arial"/>
          <w:sz w:val="24"/>
          <w:szCs w:val="24"/>
        </w:rPr>
      </w:pPr>
      <w:r>
        <w:rPr>
          <w:rFonts w:ascii="Arial" w:eastAsia="Cambria" w:hAnsi="Arial" w:cs="Arial"/>
          <w:sz w:val="24"/>
          <w:szCs w:val="24"/>
        </w:rPr>
        <w:t>P</w:t>
      </w:r>
      <w:r w:rsidR="00DB060A" w:rsidRPr="00087C00">
        <w:rPr>
          <w:rFonts w:ascii="Arial" w:eastAsia="Cambria" w:hAnsi="Arial" w:cs="Arial"/>
          <w:sz w:val="24"/>
          <w:szCs w:val="24"/>
        </w:rPr>
        <w:t xml:space="preserve">atients need to be consulted </w:t>
      </w:r>
      <w:r w:rsidR="00991017" w:rsidRPr="00087C00">
        <w:rPr>
          <w:rFonts w:ascii="Arial" w:eastAsia="Cambria" w:hAnsi="Arial" w:cs="Arial"/>
          <w:sz w:val="24"/>
          <w:szCs w:val="24"/>
        </w:rPr>
        <w:t xml:space="preserve">as early as possible </w:t>
      </w:r>
      <w:r w:rsidR="00DB060A" w:rsidRPr="00087C00">
        <w:rPr>
          <w:rFonts w:ascii="Arial" w:eastAsia="Cambria" w:hAnsi="Arial" w:cs="Arial"/>
          <w:sz w:val="24"/>
          <w:szCs w:val="24"/>
        </w:rPr>
        <w:t xml:space="preserve">and their views need to be </w:t>
      </w:r>
      <w:r w:rsidR="00991017" w:rsidRPr="00087C00">
        <w:rPr>
          <w:rFonts w:ascii="Arial" w:eastAsia="Cambria" w:hAnsi="Arial" w:cs="Arial"/>
          <w:sz w:val="24"/>
          <w:szCs w:val="24"/>
        </w:rPr>
        <w:t>comprehensively</w:t>
      </w:r>
      <w:r w:rsidR="00DB060A" w:rsidRPr="00087C00">
        <w:rPr>
          <w:rFonts w:ascii="Arial" w:eastAsia="Cambria" w:hAnsi="Arial" w:cs="Arial"/>
          <w:sz w:val="24"/>
          <w:szCs w:val="24"/>
        </w:rPr>
        <w:t xml:space="preserve"> incorporated into reports. </w:t>
      </w:r>
      <w:r w:rsidR="00991017" w:rsidRPr="00087C00">
        <w:rPr>
          <w:rFonts w:ascii="Arial" w:eastAsia="Cambria" w:hAnsi="Arial" w:cs="Arial"/>
          <w:sz w:val="24"/>
          <w:szCs w:val="24"/>
        </w:rPr>
        <w:t xml:space="preserve">Evidence from these interactions should be considered on par with—though of course distinct from—clinical evidence. </w:t>
      </w:r>
      <w:r>
        <w:rPr>
          <w:rFonts w:ascii="Arial" w:eastAsia="Cambria" w:hAnsi="Arial" w:cs="Arial"/>
          <w:sz w:val="24"/>
          <w:szCs w:val="24"/>
        </w:rPr>
        <w:t>With CADTH, p</w:t>
      </w:r>
      <w:r w:rsidR="00DB060A" w:rsidRPr="00087C00">
        <w:rPr>
          <w:rFonts w:ascii="Arial" w:eastAsia="Cambria" w:hAnsi="Arial" w:cs="Arial"/>
          <w:sz w:val="24"/>
          <w:szCs w:val="24"/>
        </w:rPr>
        <w:t>atient groups are currently given the chance to provide feedback</w:t>
      </w:r>
      <w:r>
        <w:rPr>
          <w:rFonts w:ascii="Arial" w:eastAsia="Cambria" w:hAnsi="Arial" w:cs="Arial"/>
          <w:sz w:val="24"/>
          <w:szCs w:val="24"/>
        </w:rPr>
        <w:t xml:space="preserve"> on drug and technology reviews. However, </w:t>
      </w:r>
      <w:r w:rsidR="00DB060A" w:rsidRPr="00087C00">
        <w:rPr>
          <w:rFonts w:ascii="Arial" w:eastAsia="Cambria" w:hAnsi="Arial" w:cs="Arial"/>
          <w:sz w:val="24"/>
          <w:szCs w:val="24"/>
        </w:rPr>
        <w:t xml:space="preserve">they need to be given more time to do this, and ideally resources to facilitate the complex and demanding work of representing and synthesizing patient perspectives. Patient-oriented research needs to be more than just a catchphrase; it must be cultivated, practiced, and ultimately spearheaded by Canada’s leading institutions. </w:t>
      </w:r>
      <w:r w:rsidR="00B3145D" w:rsidRPr="00087C00">
        <w:rPr>
          <w:rFonts w:ascii="Arial" w:eastAsia="Cambria" w:hAnsi="Arial" w:cs="Arial"/>
          <w:sz w:val="24"/>
          <w:szCs w:val="24"/>
        </w:rPr>
        <w:t>The shared objective of brin</w:t>
      </w:r>
      <w:r w:rsidR="00112106">
        <w:rPr>
          <w:rFonts w:ascii="Arial" w:eastAsia="Cambria" w:hAnsi="Arial" w:cs="Arial"/>
          <w:sz w:val="24"/>
          <w:szCs w:val="24"/>
        </w:rPr>
        <w:t>g</w:t>
      </w:r>
      <w:r w:rsidR="00B3145D" w:rsidRPr="00087C00">
        <w:rPr>
          <w:rFonts w:ascii="Arial" w:eastAsia="Cambria" w:hAnsi="Arial" w:cs="Arial"/>
          <w:sz w:val="24"/>
          <w:szCs w:val="24"/>
        </w:rPr>
        <w:t xml:space="preserve">ing safe and effective vision treatments to Canada will benefit enormously from full collaboration with the patients who have lived experience of the diseases in question. </w:t>
      </w:r>
    </w:p>
    <w:p w14:paraId="00000021" w14:textId="77777777" w:rsidR="005D174A" w:rsidRPr="00087C00" w:rsidRDefault="005D174A" w:rsidP="008B45DD">
      <w:pPr>
        <w:pBdr>
          <w:top w:val="nil"/>
          <w:left w:val="nil"/>
          <w:bottom w:val="nil"/>
          <w:right w:val="nil"/>
          <w:between w:val="nil"/>
        </w:pBdr>
        <w:spacing w:after="0" w:line="240" w:lineRule="auto"/>
        <w:rPr>
          <w:rFonts w:ascii="Arial" w:eastAsia="Cambria" w:hAnsi="Arial" w:cs="Arial"/>
          <w:color w:val="000000"/>
          <w:sz w:val="24"/>
          <w:szCs w:val="24"/>
        </w:rPr>
      </w:pPr>
      <w:bookmarkStart w:id="1" w:name="_heading=h.gjdgxs" w:colFirst="0" w:colLast="0"/>
      <w:bookmarkEnd w:id="1"/>
    </w:p>
    <w:p w14:paraId="00000022" w14:textId="77777777" w:rsidR="005D174A" w:rsidRPr="00087C00" w:rsidRDefault="005E4F96">
      <w:pPr>
        <w:spacing w:after="0" w:line="240" w:lineRule="auto"/>
        <w:rPr>
          <w:rFonts w:ascii="Arial" w:eastAsia="Cambria" w:hAnsi="Arial" w:cs="Arial"/>
          <w:i/>
          <w:sz w:val="24"/>
          <w:szCs w:val="24"/>
        </w:rPr>
      </w:pPr>
      <w:r w:rsidRPr="00087C00">
        <w:rPr>
          <w:rFonts w:ascii="Arial" w:eastAsia="Cambria" w:hAnsi="Arial" w:cs="Arial"/>
          <w:i/>
          <w:sz w:val="24"/>
          <w:szCs w:val="24"/>
        </w:rPr>
        <w:t xml:space="preserve">Pharmacare and Other Policy Innovations  </w:t>
      </w:r>
    </w:p>
    <w:p w14:paraId="00000023" w14:textId="6509C708" w:rsidR="005D174A" w:rsidRPr="00087C00" w:rsidRDefault="005D174A">
      <w:pPr>
        <w:spacing w:after="0" w:line="240" w:lineRule="auto"/>
        <w:rPr>
          <w:rFonts w:ascii="Arial" w:eastAsia="Cambria" w:hAnsi="Arial" w:cs="Arial"/>
          <w:sz w:val="24"/>
          <w:szCs w:val="24"/>
        </w:rPr>
      </w:pPr>
    </w:p>
    <w:p w14:paraId="7594835F" w14:textId="77777777" w:rsidR="0004223E" w:rsidRDefault="008B45DD">
      <w:pPr>
        <w:spacing w:after="0" w:line="240" w:lineRule="auto"/>
        <w:rPr>
          <w:rFonts w:ascii="Arial" w:eastAsia="Cambria" w:hAnsi="Arial" w:cs="Arial"/>
          <w:sz w:val="24"/>
          <w:szCs w:val="24"/>
        </w:rPr>
      </w:pPr>
      <w:r w:rsidRPr="00087C00">
        <w:rPr>
          <w:rFonts w:ascii="Arial" w:eastAsia="Cambria" w:hAnsi="Arial" w:cs="Arial"/>
          <w:sz w:val="24"/>
          <w:szCs w:val="24"/>
        </w:rPr>
        <w:lastRenderedPageBreak/>
        <w:t xml:space="preserve">Providing the vision loss community with access to the treatments and resources they require is a vast undertaking. Doing this within a complex health system that </w:t>
      </w:r>
      <w:r w:rsidR="001F57E2" w:rsidRPr="00087C00">
        <w:rPr>
          <w:rFonts w:ascii="Arial" w:eastAsia="Cambria" w:hAnsi="Arial" w:cs="Arial"/>
          <w:sz w:val="24"/>
          <w:szCs w:val="24"/>
        </w:rPr>
        <w:t>often</w:t>
      </w:r>
      <w:r w:rsidR="00E54DE8" w:rsidRPr="00087C00">
        <w:rPr>
          <w:rFonts w:ascii="Arial" w:eastAsia="Cambria" w:hAnsi="Arial" w:cs="Arial"/>
          <w:sz w:val="24"/>
          <w:szCs w:val="24"/>
        </w:rPr>
        <w:t xml:space="preserve"> </w:t>
      </w:r>
      <w:r w:rsidRPr="00087C00">
        <w:rPr>
          <w:rFonts w:ascii="Arial" w:eastAsia="Cambria" w:hAnsi="Arial" w:cs="Arial"/>
          <w:sz w:val="24"/>
          <w:szCs w:val="24"/>
        </w:rPr>
        <w:t>struggl</w:t>
      </w:r>
      <w:r w:rsidR="00087CDB" w:rsidRPr="00087C00">
        <w:rPr>
          <w:rFonts w:ascii="Arial" w:eastAsia="Cambria" w:hAnsi="Arial" w:cs="Arial"/>
          <w:sz w:val="24"/>
          <w:szCs w:val="24"/>
        </w:rPr>
        <w:t>es</w:t>
      </w:r>
      <w:r w:rsidRPr="00087C00">
        <w:rPr>
          <w:rFonts w:ascii="Arial" w:eastAsia="Cambria" w:hAnsi="Arial" w:cs="Arial"/>
          <w:sz w:val="24"/>
          <w:szCs w:val="24"/>
        </w:rPr>
        <w:t xml:space="preserve"> to provide out-of-hospital care for </w:t>
      </w:r>
      <w:r w:rsidR="00E54DE8" w:rsidRPr="00087C00">
        <w:rPr>
          <w:rFonts w:ascii="Arial" w:eastAsia="Cambria" w:hAnsi="Arial" w:cs="Arial"/>
          <w:sz w:val="24"/>
          <w:szCs w:val="24"/>
        </w:rPr>
        <w:t xml:space="preserve">certain </w:t>
      </w:r>
      <w:r w:rsidR="001F57E2" w:rsidRPr="00087C00">
        <w:rPr>
          <w:rFonts w:ascii="Arial" w:eastAsia="Cambria" w:hAnsi="Arial" w:cs="Arial"/>
          <w:sz w:val="24"/>
          <w:szCs w:val="24"/>
        </w:rPr>
        <w:t>populations</w:t>
      </w:r>
      <w:r w:rsidR="00E54DE8" w:rsidRPr="00087C00">
        <w:rPr>
          <w:rFonts w:ascii="Arial" w:eastAsia="Cambria" w:hAnsi="Arial" w:cs="Arial"/>
          <w:sz w:val="24"/>
          <w:szCs w:val="24"/>
        </w:rPr>
        <w:t xml:space="preserve"> is even more challenging. To achieve progress in 2020 and over the course of the decade, stakeholders across government, industry, academia, and patient communities will need to work together closely. </w:t>
      </w:r>
      <w:r w:rsidR="009A4908" w:rsidRPr="00087C00">
        <w:rPr>
          <w:rFonts w:ascii="Arial" w:eastAsia="Cambria" w:hAnsi="Arial" w:cs="Arial"/>
          <w:sz w:val="24"/>
          <w:szCs w:val="24"/>
        </w:rPr>
        <w:t>This sentiment is</w:t>
      </w:r>
      <w:r w:rsidR="009342A1" w:rsidRPr="00087C00">
        <w:rPr>
          <w:rFonts w:ascii="Arial" w:eastAsia="Cambria" w:hAnsi="Arial" w:cs="Arial"/>
          <w:sz w:val="24"/>
          <w:szCs w:val="24"/>
        </w:rPr>
        <w:t xml:space="preserve"> echoed in feedback from the vision loss community: many have pointed towards a need for </w:t>
      </w:r>
      <w:r w:rsidR="001F57E2" w:rsidRPr="00087C00">
        <w:rPr>
          <w:rFonts w:ascii="Arial" w:eastAsia="Cambria" w:hAnsi="Arial" w:cs="Arial"/>
          <w:sz w:val="24"/>
          <w:szCs w:val="24"/>
        </w:rPr>
        <w:t xml:space="preserve">better and </w:t>
      </w:r>
      <w:r w:rsidR="009342A1" w:rsidRPr="00087C00">
        <w:rPr>
          <w:rFonts w:ascii="Arial" w:eastAsia="Cambria" w:hAnsi="Arial" w:cs="Arial"/>
          <w:sz w:val="24"/>
          <w:szCs w:val="24"/>
        </w:rPr>
        <w:t xml:space="preserve">increased collaboration between government and industry in particular. </w:t>
      </w:r>
      <w:r w:rsidR="00A50A41" w:rsidRPr="00087C00">
        <w:rPr>
          <w:rFonts w:ascii="Arial" w:eastAsia="Cambria" w:hAnsi="Arial" w:cs="Arial"/>
          <w:sz w:val="24"/>
          <w:szCs w:val="24"/>
        </w:rPr>
        <w:t xml:space="preserve">Others have expressed feelings of helplessness and alienation in the face of vast systems and decision-making bodies that seem to operate at a distinct remove from the realities of lived experience. </w:t>
      </w:r>
      <w:r w:rsidR="00D17A02" w:rsidRPr="00087C00">
        <w:rPr>
          <w:rFonts w:ascii="Arial" w:eastAsia="Cambria" w:hAnsi="Arial" w:cs="Arial"/>
          <w:sz w:val="24"/>
          <w:szCs w:val="24"/>
        </w:rPr>
        <w:t xml:space="preserve">Developing new, </w:t>
      </w:r>
      <w:r w:rsidR="00D25440" w:rsidRPr="00087C00">
        <w:rPr>
          <w:rFonts w:ascii="Arial" w:eastAsia="Cambria" w:hAnsi="Arial" w:cs="Arial"/>
          <w:sz w:val="24"/>
          <w:szCs w:val="24"/>
        </w:rPr>
        <w:t>progressive</w:t>
      </w:r>
      <w:r w:rsidR="00D17A02" w:rsidRPr="00087C00">
        <w:rPr>
          <w:rFonts w:ascii="Arial" w:eastAsia="Cambria" w:hAnsi="Arial" w:cs="Arial"/>
          <w:sz w:val="24"/>
          <w:szCs w:val="24"/>
        </w:rPr>
        <w:t xml:space="preserve"> policies that better represent </w:t>
      </w:r>
      <w:r w:rsidR="001F57E2" w:rsidRPr="00087C00">
        <w:rPr>
          <w:rFonts w:ascii="Arial" w:eastAsia="Cambria" w:hAnsi="Arial" w:cs="Arial"/>
          <w:sz w:val="24"/>
          <w:szCs w:val="24"/>
        </w:rPr>
        <w:t xml:space="preserve">our country’s many voices demands that we recognize the value of each other’s perspectives. </w:t>
      </w:r>
      <w:r w:rsidR="00A50A41" w:rsidRPr="00087C00">
        <w:rPr>
          <w:rFonts w:ascii="Arial" w:eastAsia="Cambria" w:hAnsi="Arial" w:cs="Arial"/>
          <w:sz w:val="24"/>
          <w:szCs w:val="24"/>
        </w:rPr>
        <w:t xml:space="preserve"> </w:t>
      </w:r>
    </w:p>
    <w:p w14:paraId="32F91D36" w14:textId="77777777" w:rsidR="0004223E" w:rsidRDefault="0004223E">
      <w:pPr>
        <w:spacing w:after="0" w:line="240" w:lineRule="auto"/>
        <w:rPr>
          <w:rFonts w:ascii="Arial" w:eastAsia="Cambria" w:hAnsi="Arial" w:cs="Arial"/>
          <w:sz w:val="24"/>
          <w:szCs w:val="24"/>
        </w:rPr>
      </w:pPr>
    </w:p>
    <w:p w14:paraId="52B6E0C6" w14:textId="628911A5" w:rsidR="0004223E" w:rsidRPr="0004223E" w:rsidRDefault="0004223E" w:rsidP="0004223E">
      <w:pPr>
        <w:spacing w:after="0" w:line="240" w:lineRule="auto"/>
        <w:rPr>
          <w:rFonts w:ascii="Arial" w:eastAsia="Cambria" w:hAnsi="Arial" w:cs="Arial"/>
          <w:sz w:val="24"/>
          <w:szCs w:val="24"/>
        </w:rPr>
      </w:pPr>
      <w:r w:rsidRPr="0004223E">
        <w:rPr>
          <w:rFonts w:ascii="Arial" w:eastAsia="Cambria" w:hAnsi="Arial" w:cs="Arial"/>
          <w:sz w:val="24"/>
          <w:szCs w:val="24"/>
        </w:rPr>
        <w:t xml:space="preserve">One issue that plagues the vision </w:t>
      </w:r>
      <w:r>
        <w:rPr>
          <w:rFonts w:ascii="Arial" w:eastAsia="Cambria" w:hAnsi="Arial" w:cs="Arial"/>
          <w:sz w:val="24"/>
          <w:szCs w:val="24"/>
        </w:rPr>
        <w:t xml:space="preserve">loss </w:t>
      </w:r>
      <w:r w:rsidRPr="0004223E">
        <w:rPr>
          <w:rFonts w:ascii="Arial" w:eastAsia="Cambria" w:hAnsi="Arial" w:cs="Arial"/>
          <w:sz w:val="24"/>
          <w:szCs w:val="24"/>
        </w:rPr>
        <w:t>community</w:t>
      </w:r>
      <w:r>
        <w:rPr>
          <w:rFonts w:ascii="Arial" w:eastAsia="Cambria" w:hAnsi="Arial" w:cs="Arial"/>
          <w:sz w:val="24"/>
          <w:szCs w:val="24"/>
        </w:rPr>
        <w:t xml:space="preserve"> and many others</w:t>
      </w:r>
      <w:r w:rsidRPr="0004223E">
        <w:rPr>
          <w:rFonts w:ascii="Arial" w:eastAsia="Cambria" w:hAnsi="Arial" w:cs="Arial"/>
          <w:sz w:val="24"/>
          <w:szCs w:val="24"/>
        </w:rPr>
        <w:t xml:space="preserve"> across the country relates to drug shortages and discontinuations. This </w:t>
      </w:r>
      <w:r w:rsidR="00270403">
        <w:rPr>
          <w:rFonts w:ascii="Arial" w:eastAsia="Cambria" w:hAnsi="Arial" w:cs="Arial"/>
          <w:sz w:val="24"/>
          <w:szCs w:val="24"/>
        </w:rPr>
        <w:t>problem</w:t>
      </w:r>
      <w:r w:rsidR="00270403" w:rsidRPr="0004223E">
        <w:rPr>
          <w:rFonts w:ascii="Arial" w:eastAsia="Cambria" w:hAnsi="Arial" w:cs="Arial"/>
          <w:sz w:val="24"/>
          <w:szCs w:val="24"/>
        </w:rPr>
        <w:t xml:space="preserve"> </w:t>
      </w:r>
      <w:r w:rsidRPr="0004223E">
        <w:rPr>
          <w:rFonts w:ascii="Arial" w:eastAsia="Cambria" w:hAnsi="Arial" w:cs="Arial"/>
          <w:sz w:val="24"/>
          <w:szCs w:val="24"/>
        </w:rPr>
        <w:t>has become so prevalent that</w:t>
      </w:r>
      <w:r>
        <w:rPr>
          <w:rFonts w:ascii="Arial" w:eastAsia="Cambria" w:hAnsi="Arial" w:cs="Arial"/>
          <w:sz w:val="24"/>
          <w:szCs w:val="24"/>
        </w:rPr>
        <w:t xml:space="preserve"> there are currently close to 2,</w:t>
      </w:r>
      <w:r w:rsidRPr="0004223E">
        <w:rPr>
          <w:rFonts w:ascii="Arial" w:eastAsia="Cambria" w:hAnsi="Arial" w:cs="Arial"/>
          <w:sz w:val="24"/>
          <w:szCs w:val="24"/>
        </w:rPr>
        <w:t>000 drug</w:t>
      </w:r>
      <w:r>
        <w:rPr>
          <w:rFonts w:ascii="Arial" w:eastAsia="Cambria" w:hAnsi="Arial" w:cs="Arial"/>
          <w:sz w:val="24"/>
          <w:szCs w:val="24"/>
        </w:rPr>
        <w:t>s listed as being in shortage on Health Canada’s website.</w:t>
      </w:r>
      <w:r w:rsidRPr="0004223E">
        <w:rPr>
          <w:rFonts w:ascii="Arial" w:eastAsia="Cambria" w:hAnsi="Arial" w:cs="Arial"/>
          <w:sz w:val="24"/>
          <w:szCs w:val="24"/>
        </w:rPr>
        <w:t xml:space="preserve"> These shortages and discontinuations mean that clinicians often struggle to find suitable substitutions</w:t>
      </w:r>
      <w:r>
        <w:rPr>
          <w:rFonts w:ascii="Arial" w:eastAsia="Cambria" w:hAnsi="Arial" w:cs="Arial"/>
          <w:sz w:val="24"/>
          <w:szCs w:val="24"/>
        </w:rPr>
        <w:t xml:space="preserve">, and that, </w:t>
      </w:r>
      <w:r w:rsidRPr="0004223E">
        <w:rPr>
          <w:rFonts w:ascii="Arial" w:eastAsia="Cambria" w:hAnsi="Arial" w:cs="Arial"/>
          <w:sz w:val="24"/>
          <w:szCs w:val="24"/>
        </w:rPr>
        <w:t xml:space="preserve">more often than not, surgeries and treatments </w:t>
      </w:r>
      <w:r>
        <w:rPr>
          <w:rFonts w:ascii="Arial" w:eastAsia="Cambria" w:hAnsi="Arial" w:cs="Arial"/>
          <w:sz w:val="24"/>
          <w:szCs w:val="24"/>
        </w:rPr>
        <w:t>are</w:t>
      </w:r>
      <w:r w:rsidRPr="0004223E">
        <w:rPr>
          <w:rFonts w:ascii="Arial" w:eastAsia="Cambria" w:hAnsi="Arial" w:cs="Arial"/>
          <w:sz w:val="24"/>
          <w:szCs w:val="24"/>
        </w:rPr>
        <w:t xml:space="preserve"> delayed, sometimes </w:t>
      </w:r>
      <w:r>
        <w:rPr>
          <w:rFonts w:ascii="Arial" w:eastAsia="Cambria" w:hAnsi="Arial" w:cs="Arial"/>
          <w:sz w:val="24"/>
          <w:szCs w:val="24"/>
        </w:rPr>
        <w:t>leading to</w:t>
      </w:r>
      <w:r w:rsidRPr="0004223E">
        <w:rPr>
          <w:rFonts w:ascii="Arial" w:eastAsia="Cambria" w:hAnsi="Arial" w:cs="Arial"/>
          <w:sz w:val="24"/>
          <w:szCs w:val="24"/>
        </w:rPr>
        <w:t xml:space="preserve"> a worsening of the issue. All of this causes enormous stress </w:t>
      </w:r>
      <w:r>
        <w:rPr>
          <w:rFonts w:ascii="Arial" w:eastAsia="Cambria" w:hAnsi="Arial" w:cs="Arial"/>
          <w:sz w:val="24"/>
          <w:szCs w:val="24"/>
        </w:rPr>
        <w:t>for</w:t>
      </w:r>
      <w:r w:rsidRPr="0004223E">
        <w:rPr>
          <w:rFonts w:ascii="Arial" w:eastAsia="Cambria" w:hAnsi="Arial" w:cs="Arial"/>
          <w:sz w:val="24"/>
          <w:szCs w:val="24"/>
        </w:rPr>
        <w:t xml:space="preserve"> patients and providers. </w:t>
      </w:r>
      <w:r>
        <w:rPr>
          <w:rFonts w:ascii="Arial" w:eastAsia="Cambria" w:hAnsi="Arial" w:cs="Arial"/>
          <w:sz w:val="24"/>
          <w:szCs w:val="24"/>
        </w:rPr>
        <w:t xml:space="preserve">The </w:t>
      </w:r>
      <w:r w:rsidR="00270403">
        <w:rPr>
          <w:rFonts w:ascii="Arial" w:eastAsia="Cambria" w:hAnsi="Arial" w:cs="Arial"/>
          <w:sz w:val="24"/>
          <w:szCs w:val="24"/>
        </w:rPr>
        <w:t>problem</w:t>
      </w:r>
      <w:r>
        <w:rPr>
          <w:rFonts w:ascii="Arial" w:eastAsia="Cambria" w:hAnsi="Arial" w:cs="Arial"/>
          <w:sz w:val="24"/>
          <w:szCs w:val="24"/>
        </w:rPr>
        <w:t xml:space="preserve"> was addressed directly by the Prime Minister in his mandate letter to the newly appointed Minister of Health, specifying that we must </w:t>
      </w:r>
      <w:r w:rsidRPr="0004223E">
        <w:rPr>
          <w:rFonts w:ascii="Arial" w:eastAsia="Cambria" w:hAnsi="Arial" w:cs="Arial"/>
          <w:sz w:val="24"/>
          <w:szCs w:val="24"/>
        </w:rPr>
        <w:t>“Ensure that Canadians have access to the medicines they need by taking action with manufacturers, provinces and territories and other stakeholders to address drug shortages.</w:t>
      </w:r>
      <w:r>
        <w:rPr>
          <w:rFonts w:ascii="Arial" w:eastAsia="Cambria" w:hAnsi="Arial" w:cs="Arial"/>
          <w:sz w:val="24"/>
          <w:szCs w:val="24"/>
        </w:rPr>
        <w:t>”</w:t>
      </w:r>
      <w:r>
        <w:rPr>
          <w:rStyle w:val="FootnoteReference"/>
          <w:rFonts w:ascii="Arial" w:eastAsia="Cambria" w:hAnsi="Arial" w:cs="Arial"/>
          <w:sz w:val="24"/>
          <w:szCs w:val="24"/>
        </w:rPr>
        <w:footnoteReference w:id="7"/>
      </w:r>
    </w:p>
    <w:p w14:paraId="3096485D" w14:textId="1062D501" w:rsidR="00BD3C96" w:rsidRPr="00087C00" w:rsidRDefault="00BD3C96">
      <w:pPr>
        <w:spacing w:after="0" w:line="240" w:lineRule="auto"/>
        <w:rPr>
          <w:rFonts w:ascii="Arial" w:eastAsia="Cambria" w:hAnsi="Arial" w:cs="Arial"/>
          <w:sz w:val="24"/>
          <w:szCs w:val="24"/>
        </w:rPr>
      </w:pPr>
    </w:p>
    <w:p w14:paraId="3A924A33" w14:textId="7299907E" w:rsidR="00BD3C96" w:rsidRPr="00087C00" w:rsidRDefault="0004223E">
      <w:pPr>
        <w:spacing w:after="0" w:line="240" w:lineRule="auto"/>
        <w:rPr>
          <w:rFonts w:ascii="Arial" w:eastAsia="Cambria" w:hAnsi="Arial" w:cs="Arial"/>
          <w:sz w:val="24"/>
          <w:szCs w:val="24"/>
        </w:rPr>
      </w:pPr>
      <w:r>
        <w:rPr>
          <w:rFonts w:ascii="Arial" w:eastAsia="Cambria" w:hAnsi="Arial" w:cs="Arial"/>
          <w:sz w:val="24"/>
          <w:szCs w:val="24"/>
        </w:rPr>
        <w:t>The issue of a</w:t>
      </w:r>
      <w:r w:rsidR="00BD3C96" w:rsidRPr="00087C00">
        <w:rPr>
          <w:rFonts w:ascii="Arial" w:eastAsia="Cambria" w:hAnsi="Arial" w:cs="Arial"/>
          <w:sz w:val="24"/>
          <w:szCs w:val="24"/>
        </w:rPr>
        <w:t xml:space="preserve"> national </w:t>
      </w:r>
      <w:proofErr w:type="spellStart"/>
      <w:r w:rsidR="00BD3C96" w:rsidRPr="00087C00">
        <w:rPr>
          <w:rFonts w:ascii="Arial" w:eastAsia="Cambria" w:hAnsi="Arial" w:cs="Arial"/>
          <w:sz w:val="24"/>
          <w:szCs w:val="24"/>
        </w:rPr>
        <w:t>pharmacare</w:t>
      </w:r>
      <w:proofErr w:type="spellEnd"/>
      <w:r w:rsidR="00BD3C96" w:rsidRPr="00087C00">
        <w:rPr>
          <w:rFonts w:ascii="Arial" w:eastAsia="Cambria" w:hAnsi="Arial" w:cs="Arial"/>
          <w:sz w:val="24"/>
          <w:szCs w:val="24"/>
        </w:rPr>
        <w:t xml:space="preserve"> program has been top-of-mind </w:t>
      </w:r>
      <w:r w:rsidR="005F3C3A" w:rsidRPr="00087C00">
        <w:rPr>
          <w:rFonts w:ascii="Arial" w:eastAsia="Cambria" w:hAnsi="Arial" w:cs="Arial"/>
          <w:sz w:val="24"/>
          <w:szCs w:val="24"/>
        </w:rPr>
        <w:t xml:space="preserve">for </w:t>
      </w:r>
      <w:r w:rsidR="00BD3C96" w:rsidRPr="00087C00">
        <w:rPr>
          <w:rFonts w:ascii="Arial" w:eastAsia="Cambria" w:hAnsi="Arial" w:cs="Arial"/>
          <w:sz w:val="24"/>
          <w:szCs w:val="24"/>
        </w:rPr>
        <w:t xml:space="preserve">policymakers and health professionals </w:t>
      </w:r>
      <w:r>
        <w:rPr>
          <w:rFonts w:ascii="Arial" w:eastAsia="Cambria" w:hAnsi="Arial" w:cs="Arial"/>
          <w:sz w:val="24"/>
          <w:szCs w:val="24"/>
        </w:rPr>
        <w:t>as well.</w:t>
      </w:r>
      <w:r w:rsidR="00BD3C96" w:rsidRPr="00087C00">
        <w:rPr>
          <w:rFonts w:ascii="Arial" w:eastAsia="Cambria" w:hAnsi="Arial" w:cs="Arial"/>
          <w:sz w:val="24"/>
          <w:szCs w:val="24"/>
        </w:rPr>
        <w:t xml:space="preserve"> </w:t>
      </w:r>
      <w:r w:rsidR="007D2189" w:rsidRPr="00087C00">
        <w:rPr>
          <w:rFonts w:ascii="Arial" w:eastAsia="Cambria" w:hAnsi="Arial" w:cs="Arial"/>
          <w:sz w:val="24"/>
          <w:szCs w:val="24"/>
        </w:rPr>
        <w:t xml:space="preserve">In conversations regarding the future of Canadian vision care—or any </w:t>
      </w:r>
      <w:r w:rsidR="00D25440" w:rsidRPr="00087C00">
        <w:rPr>
          <w:rFonts w:ascii="Arial" w:eastAsia="Cambria" w:hAnsi="Arial" w:cs="Arial"/>
          <w:sz w:val="24"/>
          <w:szCs w:val="24"/>
        </w:rPr>
        <w:t xml:space="preserve">form of </w:t>
      </w:r>
      <w:r w:rsidR="007D2189" w:rsidRPr="00087C00">
        <w:rPr>
          <w:rFonts w:ascii="Arial" w:eastAsia="Cambria" w:hAnsi="Arial" w:cs="Arial"/>
          <w:sz w:val="24"/>
          <w:szCs w:val="24"/>
        </w:rPr>
        <w:t>care, for that matter—</w:t>
      </w:r>
      <w:proofErr w:type="spellStart"/>
      <w:r w:rsidR="007D2189" w:rsidRPr="00087C00">
        <w:rPr>
          <w:rFonts w:ascii="Arial" w:eastAsia="Cambria" w:hAnsi="Arial" w:cs="Arial"/>
          <w:sz w:val="24"/>
          <w:szCs w:val="24"/>
        </w:rPr>
        <w:t>pharmacare</w:t>
      </w:r>
      <w:proofErr w:type="spellEnd"/>
      <w:r w:rsidR="007D2189" w:rsidRPr="00087C00">
        <w:rPr>
          <w:rFonts w:ascii="Arial" w:eastAsia="Cambria" w:hAnsi="Arial" w:cs="Arial"/>
          <w:sz w:val="24"/>
          <w:szCs w:val="24"/>
        </w:rPr>
        <w:t xml:space="preserve"> is unequivocally the elephant in the room. To complicate matters, how </w:t>
      </w:r>
      <w:proofErr w:type="spellStart"/>
      <w:r w:rsidR="007D2189" w:rsidRPr="00087C00">
        <w:rPr>
          <w:rFonts w:ascii="Arial" w:eastAsia="Cambria" w:hAnsi="Arial" w:cs="Arial"/>
          <w:sz w:val="24"/>
          <w:szCs w:val="24"/>
        </w:rPr>
        <w:t>pharmacare</w:t>
      </w:r>
      <w:proofErr w:type="spellEnd"/>
      <w:r w:rsidR="007D2189" w:rsidRPr="00087C00">
        <w:rPr>
          <w:rFonts w:ascii="Arial" w:eastAsia="Cambria" w:hAnsi="Arial" w:cs="Arial"/>
          <w:sz w:val="24"/>
          <w:szCs w:val="24"/>
        </w:rPr>
        <w:t xml:space="preserve"> affects issues of access and equity almost entirely hinges on the form that our national program ultimately takes</w:t>
      </w:r>
      <w:r w:rsidR="00D25440" w:rsidRPr="00087C00">
        <w:rPr>
          <w:rFonts w:ascii="Arial" w:eastAsia="Cambria" w:hAnsi="Arial" w:cs="Arial"/>
          <w:sz w:val="24"/>
          <w:szCs w:val="24"/>
        </w:rPr>
        <w:t>. Since</w:t>
      </w:r>
      <w:r w:rsidR="00D17A02" w:rsidRPr="00087C00">
        <w:rPr>
          <w:rFonts w:ascii="Arial" w:eastAsia="Cambria" w:hAnsi="Arial" w:cs="Arial"/>
          <w:sz w:val="24"/>
          <w:szCs w:val="24"/>
        </w:rPr>
        <w:t xml:space="preserve"> those details are still in development, the role that </w:t>
      </w:r>
      <w:proofErr w:type="spellStart"/>
      <w:r w:rsidR="00D17A02" w:rsidRPr="00087C00">
        <w:rPr>
          <w:rFonts w:ascii="Arial" w:eastAsia="Cambria" w:hAnsi="Arial" w:cs="Arial"/>
          <w:sz w:val="24"/>
          <w:szCs w:val="24"/>
        </w:rPr>
        <w:t>pharmacare</w:t>
      </w:r>
      <w:proofErr w:type="spellEnd"/>
      <w:r w:rsidR="00D17A02" w:rsidRPr="00087C00">
        <w:rPr>
          <w:rFonts w:ascii="Arial" w:eastAsia="Cambria" w:hAnsi="Arial" w:cs="Arial"/>
          <w:sz w:val="24"/>
          <w:szCs w:val="24"/>
        </w:rPr>
        <w:t xml:space="preserve"> will play in equity and access to vision care remains uncertain. </w:t>
      </w:r>
    </w:p>
    <w:p w14:paraId="16746AFA" w14:textId="0B38BE6F" w:rsidR="005F3C3A" w:rsidRPr="00087C00" w:rsidRDefault="005F3C3A">
      <w:pPr>
        <w:spacing w:after="0" w:line="240" w:lineRule="auto"/>
        <w:rPr>
          <w:rFonts w:ascii="Arial" w:eastAsia="Cambria" w:hAnsi="Arial" w:cs="Arial"/>
          <w:sz w:val="24"/>
          <w:szCs w:val="24"/>
        </w:rPr>
      </w:pPr>
    </w:p>
    <w:p w14:paraId="6B9936CC" w14:textId="59572068" w:rsidR="00850C64" w:rsidRPr="00087C00" w:rsidRDefault="00E4306C">
      <w:pPr>
        <w:spacing w:after="0" w:line="240" w:lineRule="auto"/>
        <w:rPr>
          <w:rFonts w:ascii="Arial" w:eastAsia="Cambria" w:hAnsi="Arial" w:cs="Arial"/>
          <w:sz w:val="24"/>
          <w:szCs w:val="24"/>
        </w:rPr>
      </w:pPr>
      <w:r w:rsidRPr="00087C00">
        <w:rPr>
          <w:rFonts w:ascii="Arial" w:eastAsia="Cambria" w:hAnsi="Arial" w:cs="Arial"/>
          <w:sz w:val="24"/>
          <w:szCs w:val="24"/>
        </w:rPr>
        <w:t>Despite this</w:t>
      </w:r>
      <w:r w:rsidR="005F3C3A" w:rsidRPr="00087C00">
        <w:rPr>
          <w:rFonts w:ascii="Arial" w:eastAsia="Cambria" w:hAnsi="Arial" w:cs="Arial"/>
          <w:sz w:val="24"/>
          <w:szCs w:val="24"/>
        </w:rPr>
        <w:t xml:space="preserve">, certain hopes and concerns have been expressed by the vision loss community in relation to a </w:t>
      </w:r>
      <w:r w:rsidR="00D25440" w:rsidRPr="00087C00">
        <w:rPr>
          <w:rFonts w:ascii="Arial" w:eastAsia="Cambria" w:hAnsi="Arial" w:cs="Arial"/>
          <w:sz w:val="24"/>
          <w:szCs w:val="24"/>
        </w:rPr>
        <w:t>national</w:t>
      </w:r>
      <w:r w:rsidR="005F3C3A" w:rsidRPr="00087C00">
        <w:rPr>
          <w:rFonts w:ascii="Arial" w:eastAsia="Cambria" w:hAnsi="Arial" w:cs="Arial"/>
          <w:sz w:val="24"/>
          <w:szCs w:val="24"/>
        </w:rPr>
        <w:t xml:space="preserve"> </w:t>
      </w:r>
      <w:proofErr w:type="spellStart"/>
      <w:r w:rsidR="005F3C3A" w:rsidRPr="00087C00">
        <w:rPr>
          <w:rFonts w:ascii="Arial" w:eastAsia="Cambria" w:hAnsi="Arial" w:cs="Arial"/>
          <w:sz w:val="24"/>
          <w:szCs w:val="24"/>
        </w:rPr>
        <w:t>pharmacare</w:t>
      </w:r>
      <w:proofErr w:type="spellEnd"/>
      <w:r w:rsidR="005F3C3A" w:rsidRPr="00087C00">
        <w:rPr>
          <w:rFonts w:ascii="Arial" w:eastAsia="Cambria" w:hAnsi="Arial" w:cs="Arial"/>
          <w:sz w:val="24"/>
          <w:szCs w:val="24"/>
        </w:rPr>
        <w:t xml:space="preserve"> initiative. Many community members share an optimistic perspective, believing that a successful program could fill the gap in pharmaceutical care that we know currently exists. Pharmacare could </w:t>
      </w:r>
      <w:r w:rsidR="007168BC" w:rsidRPr="00087C00">
        <w:rPr>
          <w:rFonts w:ascii="Arial" w:eastAsia="Cambria" w:hAnsi="Arial" w:cs="Arial"/>
          <w:sz w:val="24"/>
          <w:szCs w:val="24"/>
        </w:rPr>
        <w:t>align Canada with</w:t>
      </w:r>
      <w:r w:rsidR="005F3C3A" w:rsidRPr="00087C00">
        <w:rPr>
          <w:rFonts w:ascii="Arial" w:eastAsia="Cambria" w:hAnsi="Arial" w:cs="Arial"/>
          <w:sz w:val="24"/>
          <w:szCs w:val="24"/>
        </w:rPr>
        <w:t xml:space="preserve"> other industrialized nations, shrinking or filling gaps to ensure that those who rely on medicines to manage eye diseases </w:t>
      </w:r>
      <w:r w:rsidRPr="00087C00">
        <w:rPr>
          <w:rFonts w:ascii="Arial" w:eastAsia="Cambria" w:hAnsi="Arial" w:cs="Arial"/>
          <w:sz w:val="24"/>
          <w:szCs w:val="24"/>
        </w:rPr>
        <w:t>and</w:t>
      </w:r>
      <w:r w:rsidR="005F3C3A" w:rsidRPr="00087C00">
        <w:rPr>
          <w:rFonts w:ascii="Arial" w:eastAsia="Cambria" w:hAnsi="Arial" w:cs="Arial"/>
          <w:sz w:val="24"/>
          <w:szCs w:val="24"/>
        </w:rPr>
        <w:t xml:space="preserve"> other conditions do not fall through the cracks. Others are anxious about what national </w:t>
      </w:r>
      <w:proofErr w:type="spellStart"/>
      <w:r w:rsidR="005F3C3A" w:rsidRPr="00087C00">
        <w:rPr>
          <w:rFonts w:ascii="Arial" w:eastAsia="Cambria" w:hAnsi="Arial" w:cs="Arial"/>
          <w:sz w:val="24"/>
          <w:szCs w:val="24"/>
        </w:rPr>
        <w:t>pharmacare</w:t>
      </w:r>
      <w:proofErr w:type="spellEnd"/>
      <w:r w:rsidR="005F3C3A" w:rsidRPr="00087C00">
        <w:rPr>
          <w:rFonts w:ascii="Arial" w:eastAsia="Cambria" w:hAnsi="Arial" w:cs="Arial"/>
          <w:sz w:val="24"/>
          <w:szCs w:val="24"/>
        </w:rPr>
        <w:t xml:space="preserve"> means </w:t>
      </w:r>
      <w:r w:rsidR="007168BC" w:rsidRPr="00087C00">
        <w:rPr>
          <w:rFonts w:ascii="Arial" w:eastAsia="Cambria" w:hAnsi="Arial" w:cs="Arial"/>
          <w:sz w:val="24"/>
          <w:szCs w:val="24"/>
        </w:rPr>
        <w:t>for</w:t>
      </w:r>
      <w:r w:rsidR="005F3C3A" w:rsidRPr="00087C00">
        <w:rPr>
          <w:rFonts w:ascii="Arial" w:eastAsia="Cambria" w:hAnsi="Arial" w:cs="Arial"/>
          <w:sz w:val="24"/>
          <w:szCs w:val="24"/>
        </w:rPr>
        <w:t xml:space="preserve"> so-called expensive drugs for rare diseases (EDRDs). </w:t>
      </w:r>
      <w:r w:rsidR="007168BC" w:rsidRPr="00087C00">
        <w:rPr>
          <w:rFonts w:ascii="Arial" w:eastAsia="Cambria" w:hAnsi="Arial" w:cs="Arial"/>
          <w:sz w:val="24"/>
          <w:szCs w:val="24"/>
        </w:rPr>
        <w:t xml:space="preserve">A national program may broaden access to common drugs, but there is </w:t>
      </w:r>
      <w:r w:rsidR="0045126C" w:rsidRPr="00087C00">
        <w:rPr>
          <w:rFonts w:ascii="Arial" w:eastAsia="Cambria" w:hAnsi="Arial" w:cs="Arial"/>
          <w:sz w:val="24"/>
          <w:szCs w:val="24"/>
        </w:rPr>
        <w:t xml:space="preserve">some </w:t>
      </w:r>
      <w:r w:rsidR="007168BC" w:rsidRPr="00087C00">
        <w:rPr>
          <w:rFonts w:ascii="Arial" w:eastAsia="Cambria" w:hAnsi="Arial" w:cs="Arial"/>
          <w:sz w:val="24"/>
          <w:szCs w:val="24"/>
        </w:rPr>
        <w:t xml:space="preserve">concern that it will shrink access to rarer medicines, especially those </w:t>
      </w:r>
      <w:r w:rsidR="0045126C" w:rsidRPr="00087C00">
        <w:rPr>
          <w:rFonts w:ascii="Arial" w:eastAsia="Cambria" w:hAnsi="Arial" w:cs="Arial"/>
          <w:sz w:val="24"/>
          <w:szCs w:val="24"/>
        </w:rPr>
        <w:t>for</w:t>
      </w:r>
      <w:r w:rsidR="007168BC" w:rsidRPr="00087C00">
        <w:rPr>
          <w:rFonts w:ascii="Arial" w:eastAsia="Cambria" w:hAnsi="Arial" w:cs="Arial"/>
          <w:sz w:val="24"/>
          <w:szCs w:val="24"/>
        </w:rPr>
        <w:t xml:space="preserve"> small patient populations. </w:t>
      </w:r>
    </w:p>
    <w:p w14:paraId="53EA7CFF" w14:textId="77777777" w:rsidR="00850C64" w:rsidRPr="00087C00" w:rsidRDefault="00850C64">
      <w:pPr>
        <w:spacing w:after="0" w:line="240" w:lineRule="auto"/>
        <w:rPr>
          <w:rFonts w:ascii="Arial" w:eastAsia="Cambria" w:hAnsi="Arial" w:cs="Arial"/>
          <w:sz w:val="24"/>
          <w:szCs w:val="24"/>
        </w:rPr>
      </w:pPr>
    </w:p>
    <w:p w14:paraId="65FFAE0C" w14:textId="0A38C355" w:rsidR="00DD11C1" w:rsidRPr="00087C00" w:rsidRDefault="0045126C">
      <w:pPr>
        <w:spacing w:after="0" w:line="240" w:lineRule="auto"/>
        <w:rPr>
          <w:rFonts w:ascii="Arial" w:eastAsia="Cambria" w:hAnsi="Arial" w:cs="Arial"/>
          <w:sz w:val="24"/>
          <w:szCs w:val="24"/>
        </w:rPr>
      </w:pPr>
      <w:r w:rsidRPr="00087C00">
        <w:rPr>
          <w:rFonts w:ascii="Arial" w:eastAsia="Cambria" w:hAnsi="Arial" w:cs="Arial"/>
          <w:sz w:val="24"/>
          <w:szCs w:val="24"/>
        </w:rPr>
        <w:t xml:space="preserve">Currently, Canadian provinces and territories must negotiate with the pharmaceutical industry individually, though their efforts are </w:t>
      </w:r>
      <w:r w:rsidR="00D25440" w:rsidRPr="00087C00">
        <w:rPr>
          <w:rFonts w:ascii="Arial" w:eastAsia="Cambria" w:hAnsi="Arial" w:cs="Arial"/>
          <w:sz w:val="24"/>
          <w:szCs w:val="24"/>
        </w:rPr>
        <w:t>coordinated through</w:t>
      </w:r>
      <w:r w:rsidRPr="00087C00">
        <w:rPr>
          <w:rFonts w:ascii="Arial" w:eastAsia="Cambria" w:hAnsi="Arial" w:cs="Arial"/>
          <w:sz w:val="24"/>
          <w:szCs w:val="24"/>
        </w:rPr>
        <w:t xml:space="preserve"> the </w:t>
      </w:r>
      <w:proofErr w:type="spellStart"/>
      <w:r w:rsidRPr="00087C00">
        <w:rPr>
          <w:rFonts w:ascii="Arial" w:eastAsia="Cambria" w:hAnsi="Arial" w:cs="Arial"/>
          <w:sz w:val="24"/>
          <w:szCs w:val="24"/>
        </w:rPr>
        <w:t>pCPA</w:t>
      </w:r>
      <w:proofErr w:type="spellEnd"/>
      <w:r w:rsidRPr="00087C00">
        <w:rPr>
          <w:rFonts w:ascii="Arial" w:eastAsia="Cambria" w:hAnsi="Arial" w:cs="Arial"/>
          <w:sz w:val="24"/>
          <w:szCs w:val="24"/>
        </w:rPr>
        <w:t xml:space="preserve">. A national </w:t>
      </w:r>
      <w:proofErr w:type="spellStart"/>
      <w:r w:rsidRPr="00087C00">
        <w:rPr>
          <w:rFonts w:ascii="Arial" w:eastAsia="Cambria" w:hAnsi="Arial" w:cs="Arial"/>
          <w:sz w:val="24"/>
          <w:szCs w:val="24"/>
        </w:rPr>
        <w:t>pharmacare</w:t>
      </w:r>
      <w:proofErr w:type="spellEnd"/>
      <w:r w:rsidRPr="00087C00">
        <w:rPr>
          <w:rFonts w:ascii="Arial" w:eastAsia="Cambria" w:hAnsi="Arial" w:cs="Arial"/>
          <w:sz w:val="24"/>
          <w:szCs w:val="24"/>
        </w:rPr>
        <w:t xml:space="preserve"> program could lead to increased buying power, since it </w:t>
      </w:r>
      <w:r w:rsidR="00850C64" w:rsidRPr="00087C00">
        <w:rPr>
          <w:rFonts w:ascii="Arial" w:eastAsia="Cambria" w:hAnsi="Arial" w:cs="Arial"/>
          <w:sz w:val="24"/>
          <w:szCs w:val="24"/>
        </w:rPr>
        <w:t>would be the</w:t>
      </w:r>
      <w:r w:rsidRPr="00087C00">
        <w:rPr>
          <w:rFonts w:ascii="Arial" w:eastAsia="Cambria" w:hAnsi="Arial" w:cs="Arial"/>
          <w:sz w:val="24"/>
          <w:szCs w:val="24"/>
        </w:rPr>
        <w:t xml:space="preserve"> entire country negotiating for access as opposed to </w:t>
      </w:r>
      <w:r w:rsidR="00850C64" w:rsidRPr="00087C00">
        <w:rPr>
          <w:rFonts w:ascii="Arial" w:eastAsia="Cambria" w:hAnsi="Arial" w:cs="Arial"/>
          <w:sz w:val="24"/>
          <w:szCs w:val="24"/>
        </w:rPr>
        <w:t>individual provinces and territories.</w:t>
      </w:r>
      <w:r w:rsidRPr="00087C00">
        <w:rPr>
          <w:rFonts w:ascii="Arial" w:eastAsia="Cambria" w:hAnsi="Arial" w:cs="Arial"/>
          <w:sz w:val="24"/>
          <w:szCs w:val="24"/>
        </w:rPr>
        <w:t xml:space="preserve"> </w:t>
      </w:r>
      <w:r w:rsidR="00850C64" w:rsidRPr="00087C00">
        <w:rPr>
          <w:rFonts w:ascii="Arial" w:eastAsia="Cambria" w:hAnsi="Arial" w:cs="Arial"/>
          <w:sz w:val="24"/>
          <w:szCs w:val="24"/>
        </w:rPr>
        <w:t>S</w:t>
      </w:r>
      <w:r w:rsidRPr="00087C00">
        <w:rPr>
          <w:rFonts w:ascii="Arial" w:eastAsia="Cambria" w:hAnsi="Arial" w:cs="Arial"/>
          <w:sz w:val="24"/>
          <w:szCs w:val="24"/>
        </w:rPr>
        <w:t xml:space="preserve">ome community members are </w:t>
      </w:r>
      <w:r w:rsidRPr="00087C00">
        <w:rPr>
          <w:rFonts w:ascii="Arial" w:eastAsia="Cambria" w:hAnsi="Arial" w:cs="Arial"/>
          <w:sz w:val="24"/>
          <w:szCs w:val="24"/>
        </w:rPr>
        <w:lastRenderedPageBreak/>
        <w:t xml:space="preserve">excited about the </w:t>
      </w:r>
      <w:r w:rsidR="00850C64" w:rsidRPr="00087C00">
        <w:rPr>
          <w:rFonts w:ascii="Arial" w:eastAsia="Cambria" w:hAnsi="Arial" w:cs="Arial"/>
          <w:sz w:val="24"/>
          <w:szCs w:val="24"/>
        </w:rPr>
        <w:t xml:space="preserve">possibility of </w:t>
      </w:r>
      <w:r w:rsidR="00D25440" w:rsidRPr="00087C00">
        <w:rPr>
          <w:rFonts w:ascii="Arial" w:eastAsia="Cambria" w:hAnsi="Arial" w:cs="Arial"/>
          <w:sz w:val="24"/>
          <w:szCs w:val="24"/>
        </w:rPr>
        <w:t xml:space="preserve">this </w:t>
      </w:r>
      <w:r w:rsidR="00850C64" w:rsidRPr="00087C00">
        <w:rPr>
          <w:rFonts w:ascii="Arial" w:eastAsia="Cambria" w:hAnsi="Arial" w:cs="Arial"/>
          <w:sz w:val="24"/>
          <w:szCs w:val="24"/>
        </w:rPr>
        <w:t>increased negotiating power, which hold</w:t>
      </w:r>
      <w:r w:rsidR="00E4306C" w:rsidRPr="00087C00">
        <w:rPr>
          <w:rFonts w:ascii="Arial" w:eastAsia="Cambria" w:hAnsi="Arial" w:cs="Arial"/>
          <w:sz w:val="24"/>
          <w:szCs w:val="24"/>
        </w:rPr>
        <w:t>s</w:t>
      </w:r>
      <w:r w:rsidR="00850C64" w:rsidRPr="00087C00">
        <w:rPr>
          <w:rFonts w:ascii="Arial" w:eastAsia="Cambria" w:hAnsi="Arial" w:cs="Arial"/>
          <w:sz w:val="24"/>
          <w:szCs w:val="24"/>
        </w:rPr>
        <w:t xml:space="preserve"> the potential to lower the ceiling on </w:t>
      </w:r>
      <w:r w:rsidR="00E4306C" w:rsidRPr="00087C00">
        <w:rPr>
          <w:rFonts w:ascii="Arial" w:eastAsia="Cambria" w:hAnsi="Arial" w:cs="Arial"/>
          <w:sz w:val="24"/>
          <w:szCs w:val="24"/>
        </w:rPr>
        <w:t>drug prices</w:t>
      </w:r>
      <w:r w:rsidR="00850C64" w:rsidRPr="00087C00">
        <w:rPr>
          <w:rFonts w:ascii="Arial" w:eastAsia="Cambria" w:hAnsi="Arial" w:cs="Arial"/>
          <w:sz w:val="24"/>
          <w:szCs w:val="24"/>
        </w:rPr>
        <w:t xml:space="preserve"> in Canada</w:t>
      </w:r>
      <w:r w:rsidR="00E4306C" w:rsidRPr="00087C00">
        <w:rPr>
          <w:rFonts w:ascii="Arial" w:eastAsia="Cambria" w:hAnsi="Arial" w:cs="Arial"/>
          <w:sz w:val="24"/>
          <w:szCs w:val="24"/>
        </w:rPr>
        <w:t>—</w:t>
      </w:r>
      <w:r w:rsidR="00850C64" w:rsidRPr="00087C00">
        <w:rPr>
          <w:rFonts w:ascii="Arial" w:eastAsia="Cambria" w:hAnsi="Arial" w:cs="Arial"/>
          <w:sz w:val="24"/>
          <w:szCs w:val="24"/>
        </w:rPr>
        <w:t>currently some of the highest in the world</w:t>
      </w:r>
      <w:r w:rsidR="00FC0FDC" w:rsidRPr="00087C00">
        <w:rPr>
          <w:rFonts w:ascii="Arial" w:eastAsia="Cambria" w:hAnsi="Arial" w:cs="Arial"/>
          <w:sz w:val="24"/>
          <w:szCs w:val="24"/>
        </w:rPr>
        <w:t xml:space="preserve"> for both new and generic drugs</w:t>
      </w:r>
      <w:r w:rsidR="00850C64" w:rsidRPr="00087C00">
        <w:rPr>
          <w:rFonts w:ascii="Arial" w:eastAsia="Cambria" w:hAnsi="Arial" w:cs="Arial"/>
          <w:sz w:val="24"/>
          <w:szCs w:val="24"/>
        </w:rPr>
        <w:t>.</w:t>
      </w:r>
      <w:r w:rsidR="00FC0FDC" w:rsidRPr="00087C00">
        <w:rPr>
          <w:rStyle w:val="FootnoteReference"/>
          <w:rFonts w:ascii="Arial" w:eastAsia="Cambria" w:hAnsi="Arial" w:cs="Arial"/>
          <w:sz w:val="24"/>
          <w:szCs w:val="24"/>
        </w:rPr>
        <w:footnoteReference w:id="8"/>
      </w:r>
      <w:r w:rsidR="00850C64" w:rsidRPr="00087C00">
        <w:rPr>
          <w:rFonts w:ascii="Arial" w:eastAsia="Cambria" w:hAnsi="Arial" w:cs="Arial"/>
          <w:sz w:val="24"/>
          <w:szCs w:val="24"/>
        </w:rPr>
        <w:t xml:space="preserve"> </w:t>
      </w:r>
      <w:r w:rsidR="004955B8" w:rsidRPr="00087C00">
        <w:rPr>
          <w:rFonts w:ascii="Arial" w:eastAsia="Cambria" w:hAnsi="Arial" w:cs="Arial"/>
          <w:sz w:val="24"/>
          <w:szCs w:val="24"/>
        </w:rPr>
        <w:t>Others are worried that lower price</w:t>
      </w:r>
      <w:r w:rsidR="00E4306C" w:rsidRPr="00087C00">
        <w:rPr>
          <w:rFonts w:ascii="Arial" w:eastAsia="Cambria" w:hAnsi="Arial" w:cs="Arial"/>
          <w:sz w:val="24"/>
          <w:szCs w:val="24"/>
        </w:rPr>
        <w:t>s could</w:t>
      </w:r>
      <w:r w:rsidR="004955B8" w:rsidRPr="00087C00">
        <w:rPr>
          <w:rFonts w:ascii="Arial" w:eastAsia="Cambria" w:hAnsi="Arial" w:cs="Arial"/>
          <w:sz w:val="24"/>
          <w:szCs w:val="24"/>
        </w:rPr>
        <w:t xml:space="preserve"> function as a deterrent for companies </w:t>
      </w:r>
      <w:r w:rsidR="00D25440" w:rsidRPr="00087C00">
        <w:rPr>
          <w:rFonts w:ascii="Arial" w:eastAsia="Cambria" w:hAnsi="Arial" w:cs="Arial"/>
          <w:sz w:val="24"/>
          <w:szCs w:val="24"/>
        </w:rPr>
        <w:t>with</w:t>
      </w:r>
      <w:r w:rsidR="004955B8" w:rsidRPr="00087C00">
        <w:rPr>
          <w:rFonts w:ascii="Arial" w:eastAsia="Cambria" w:hAnsi="Arial" w:cs="Arial"/>
          <w:sz w:val="24"/>
          <w:szCs w:val="24"/>
        </w:rPr>
        <w:t xml:space="preserve"> first-in-class drugs. These medicines </w:t>
      </w:r>
      <w:r w:rsidR="00D25440" w:rsidRPr="00087C00">
        <w:rPr>
          <w:rFonts w:ascii="Arial" w:eastAsia="Cambria" w:hAnsi="Arial" w:cs="Arial"/>
          <w:sz w:val="24"/>
          <w:szCs w:val="24"/>
        </w:rPr>
        <w:t>involve</w:t>
      </w:r>
      <w:r w:rsidR="004955B8" w:rsidRPr="00087C00">
        <w:rPr>
          <w:rFonts w:ascii="Arial" w:eastAsia="Cambria" w:hAnsi="Arial" w:cs="Arial"/>
          <w:sz w:val="24"/>
          <w:szCs w:val="24"/>
        </w:rPr>
        <w:t xml:space="preserve"> costly research and development, and companies set prices to reflect </w:t>
      </w:r>
      <w:r w:rsidR="00D25440" w:rsidRPr="00087C00">
        <w:rPr>
          <w:rFonts w:ascii="Arial" w:eastAsia="Cambria" w:hAnsi="Arial" w:cs="Arial"/>
          <w:sz w:val="24"/>
          <w:szCs w:val="24"/>
        </w:rPr>
        <w:t>these</w:t>
      </w:r>
      <w:r w:rsidR="00FC0FDC" w:rsidRPr="00087C00">
        <w:rPr>
          <w:rFonts w:ascii="Arial" w:eastAsia="Cambria" w:hAnsi="Arial" w:cs="Arial"/>
          <w:sz w:val="24"/>
          <w:szCs w:val="24"/>
        </w:rPr>
        <w:t xml:space="preserve"> factors</w:t>
      </w:r>
      <w:r w:rsidR="00E4306C" w:rsidRPr="00087C00">
        <w:rPr>
          <w:rFonts w:ascii="Arial" w:eastAsia="Cambria" w:hAnsi="Arial" w:cs="Arial"/>
          <w:sz w:val="24"/>
          <w:szCs w:val="24"/>
        </w:rPr>
        <w:t>. T</w:t>
      </w:r>
      <w:r w:rsidR="004955B8" w:rsidRPr="00087C00">
        <w:rPr>
          <w:rFonts w:ascii="Arial" w:eastAsia="Cambria" w:hAnsi="Arial" w:cs="Arial"/>
          <w:sz w:val="24"/>
          <w:szCs w:val="24"/>
        </w:rPr>
        <w:t xml:space="preserve">he question remains: will securing lower prices block innovative drugs and technologies from entering the Canadian market? </w:t>
      </w:r>
    </w:p>
    <w:p w14:paraId="479F3DEE" w14:textId="77777777" w:rsidR="00DD11C1" w:rsidRPr="00087C00" w:rsidRDefault="00DD11C1">
      <w:pPr>
        <w:spacing w:after="0" w:line="240" w:lineRule="auto"/>
        <w:rPr>
          <w:rFonts w:ascii="Arial" w:eastAsia="Cambria" w:hAnsi="Arial" w:cs="Arial"/>
          <w:sz w:val="24"/>
          <w:szCs w:val="24"/>
        </w:rPr>
      </w:pPr>
    </w:p>
    <w:p w14:paraId="1AEE51FD" w14:textId="5F41F90E" w:rsidR="005F3C3A" w:rsidRPr="00087C00" w:rsidRDefault="00E4306C">
      <w:pPr>
        <w:spacing w:after="0" w:line="240" w:lineRule="auto"/>
        <w:rPr>
          <w:rFonts w:ascii="Arial" w:eastAsia="Cambria" w:hAnsi="Arial" w:cs="Arial"/>
          <w:sz w:val="24"/>
          <w:szCs w:val="24"/>
        </w:rPr>
      </w:pPr>
      <w:r w:rsidRPr="00087C00">
        <w:rPr>
          <w:rFonts w:ascii="Arial" w:eastAsia="Cambria" w:hAnsi="Arial" w:cs="Arial"/>
          <w:sz w:val="24"/>
          <w:szCs w:val="24"/>
        </w:rPr>
        <w:t>At the same time, s</w:t>
      </w:r>
      <w:r w:rsidR="00DD11C1" w:rsidRPr="00087C00">
        <w:rPr>
          <w:rFonts w:ascii="Arial" w:eastAsia="Cambria" w:hAnsi="Arial" w:cs="Arial"/>
          <w:sz w:val="24"/>
          <w:szCs w:val="24"/>
        </w:rPr>
        <w:t xml:space="preserve">ome community members are concerned that national </w:t>
      </w:r>
      <w:proofErr w:type="spellStart"/>
      <w:r w:rsidR="00DD11C1" w:rsidRPr="00087C00">
        <w:rPr>
          <w:rFonts w:ascii="Arial" w:eastAsia="Cambria" w:hAnsi="Arial" w:cs="Arial"/>
          <w:sz w:val="24"/>
          <w:szCs w:val="24"/>
        </w:rPr>
        <w:t>pharmacare</w:t>
      </w:r>
      <w:proofErr w:type="spellEnd"/>
      <w:r w:rsidR="00DD11C1" w:rsidRPr="00087C00">
        <w:rPr>
          <w:rFonts w:ascii="Arial" w:eastAsia="Cambria" w:hAnsi="Arial" w:cs="Arial"/>
          <w:sz w:val="24"/>
          <w:szCs w:val="24"/>
        </w:rPr>
        <w:t xml:space="preserve"> could lead to a smaller or more restrictive formulary. Currently, each province and territory maintains its own list of drugs and technologies that </w:t>
      </w:r>
      <w:r w:rsidRPr="00087C00">
        <w:rPr>
          <w:rFonts w:ascii="Arial" w:eastAsia="Cambria" w:hAnsi="Arial" w:cs="Arial"/>
          <w:sz w:val="24"/>
          <w:szCs w:val="24"/>
        </w:rPr>
        <w:t xml:space="preserve">are </w:t>
      </w:r>
      <w:r w:rsidR="00FC0FDC" w:rsidRPr="00087C00">
        <w:rPr>
          <w:rFonts w:ascii="Arial" w:eastAsia="Cambria" w:hAnsi="Arial" w:cs="Arial"/>
          <w:sz w:val="24"/>
          <w:szCs w:val="24"/>
        </w:rPr>
        <w:t>approved</w:t>
      </w:r>
      <w:r w:rsidR="00DD11C1" w:rsidRPr="00087C00">
        <w:rPr>
          <w:rFonts w:ascii="Arial" w:eastAsia="Cambria" w:hAnsi="Arial" w:cs="Arial"/>
          <w:sz w:val="24"/>
          <w:szCs w:val="24"/>
        </w:rPr>
        <w:t xml:space="preserve"> for reimbursement through public plans. Among the many questions raised by a looming </w:t>
      </w:r>
      <w:proofErr w:type="spellStart"/>
      <w:r w:rsidR="00DD11C1" w:rsidRPr="00087C00">
        <w:rPr>
          <w:rFonts w:ascii="Arial" w:eastAsia="Cambria" w:hAnsi="Arial" w:cs="Arial"/>
          <w:sz w:val="24"/>
          <w:szCs w:val="24"/>
        </w:rPr>
        <w:t>pharmacare</w:t>
      </w:r>
      <w:proofErr w:type="spellEnd"/>
      <w:r w:rsidR="00DD11C1" w:rsidRPr="00087C00">
        <w:rPr>
          <w:rFonts w:ascii="Arial" w:eastAsia="Cambria" w:hAnsi="Arial" w:cs="Arial"/>
          <w:sz w:val="24"/>
          <w:szCs w:val="24"/>
        </w:rPr>
        <w:t xml:space="preserve"> program is whether a single, unified formulary</w:t>
      </w:r>
      <w:r w:rsidR="00D25440" w:rsidRPr="00087C00">
        <w:rPr>
          <w:rFonts w:ascii="Arial" w:eastAsia="Cambria" w:hAnsi="Arial" w:cs="Arial"/>
          <w:sz w:val="24"/>
          <w:szCs w:val="24"/>
        </w:rPr>
        <w:t xml:space="preserve"> could</w:t>
      </w:r>
      <w:r w:rsidR="00DD11C1" w:rsidRPr="00087C00">
        <w:rPr>
          <w:rFonts w:ascii="Arial" w:eastAsia="Cambria" w:hAnsi="Arial" w:cs="Arial"/>
          <w:sz w:val="24"/>
          <w:szCs w:val="24"/>
        </w:rPr>
        <w:t xml:space="preserve"> be as robust </w:t>
      </w:r>
      <w:r w:rsidRPr="00087C00">
        <w:rPr>
          <w:rFonts w:ascii="Arial" w:eastAsia="Cambria" w:hAnsi="Arial" w:cs="Arial"/>
          <w:sz w:val="24"/>
          <w:szCs w:val="24"/>
        </w:rPr>
        <w:t>and</w:t>
      </w:r>
      <w:r w:rsidR="00DD11C1" w:rsidRPr="00087C00">
        <w:rPr>
          <w:rFonts w:ascii="Arial" w:eastAsia="Cambria" w:hAnsi="Arial" w:cs="Arial"/>
          <w:sz w:val="24"/>
          <w:szCs w:val="24"/>
        </w:rPr>
        <w:t xml:space="preserve"> comprehensive as a single provincial or territorial one. </w:t>
      </w:r>
    </w:p>
    <w:p w14:paraId="5BFED10B" w14:textId="59A6705B" w:rsidR="008778BC" w:rsidRPr="00087C00" w:rsidRDefault="008778BC">
      <w:pPr>
        <w:spacing w:after="0" w:line="240" w:lineRule="auto"/>
        <w:rPr>
          <w:rFonts w:ascii="Arial" w:eastAsia="Cambria" w:hAnsi="Arial" w:cs="Arial"/>
          <w:sz w:val="24"/>
          <w:szCs w:val="24"/>
        </w:rPr>
      </w:pPr>
    </w:p>
    <w:p w14:paraId="61313956" w14:textId="294CE019" w:rsidR="008778BC" w:rsidRPr="00087C00" w:rsidRDefault="008778BC">
      <w:pPr>
        <w:spacing w:after="0" w:line="240" w:lineRule="auto"/>
        <w:rPr>
          <w:rFonts w:ascii="Arial" w:eastAsia="Cambria" w:hAnsi="Arial" w:cs="Arial"/>
          <w:sz w:val="24"/>
          <w:szCs w:val="24"/>
        </w:rPr>
      </w:pPr>
      <w:r w:rsidRPr="00087C00">
        <w:rPr>
          <w:rFonts w:ascii="Arial" w:eastAsia="Cambria" w:hAnsi="Arial" w:cs="Arial"/>
          <w:sz w:val="24"/>
          <w:szCs w:val="24"/>
        </w:rPr>
        <w:t xml:space="preserve">Whether it is </w:t>
      </w:r>
      <w:proofErr w:type="spellStart"/>
      <w:r w:rsidRPr="00087C00">
        <w:rPr>
          <w:rFonts w:ascii="Arial" w:eastAsia="Cambria" w:hAnsi="Arial" w:cs="Arial"/>
          <w:sz w:val="24"/>
          <w:szCs w:val="24"/>
        </w:rPr>
        <w:t>pharmacare</w:t>
      </w:r>
      <w:proofErr w:type="spellEnd"/>
      <w:r w:rsidRPr="00087C00">
        <w:rPr>
          <w:rFonts w:ascii="Arial" w:eastAsia="Cambria" w:hAnsi="Arial" w:cs="Arial"/>
          <w:sz w:val="24"/>
          <w:szCs w:val="24"/>
        </w:rPr>
        <w:t xml:space="preserve"> or other changes </w:t>
      </w:r>
      <w:r w:rsidR="00D25440" w:rsidRPr="00087C00">
        <w:rPr>
          <w:rFonts w:ascii="Arial" w:eastAsia="Cambria" w:hAnsi="Arial" w:cs="Arial"/>
          <w:sz w:val="24"/>
          <w:szCs w:val="24"/>
        </w:rPr>
        <w:t>to</w:t>
      </w:r>
      <w:r w:rsidRPr="00087C00">
        <w:rPr>
          <w:rFonts w:ascii="Arial" w:eastAsia="Cambria" w:hAnsi="Arial" w:cs="Arial"/>
          <w:sz w:val="24"/>
          <w:szCs w:val="24"/>
        </w:rPr>
        <w:t xml:space="preserve"> Canada’s health policy </w:t>
      </w:r>
      <w:r w:rsidR="002A33A9" w:rsidRPr="00087C00">
        <w:rPr>
          <w:rFonts w:ascii="Arial" w:eastAsia="Cambria" w:hAnsi="Arial" w:cs="Arial"/>
          <w:sz w:val="24"/>
          <w:szCs w:val="24"/>
        </w:rPr>
        <w:t>frameworks</w:t>
      </w:r>
      <w:r w:rsidRPr="00087C00">
        <w:rPr>
          <w:rFonts w:ascii="Arial" w:eastAsia="Cambria" w:hAnsi="Arial" w:cs="Arial"/>
          <w:sz w:val="24"/>
          <w:szCs w:val="24"/>
        </w:rPr>
        <w:t>, many members of the vision loss community insist on a balanced approach to equity and access</w:t>
      </w:r>
      <w:r w:rsidR="00406B02" w:rsidRPr="00087C00">
        <w:rPr>
          <w:rFonts w:ascii="Arial" w:eastAsia="Cambria" w:hAnsi="Arial" w:cs="Arial"/>
          <w:sz w:val="24"/>
          <w:szCs w:val="24"/>
        </w:rPr>
        <w:t xml:space="preserve">, one that does not </w:t>
      </w:r>
      <w:r w:rsidR="003A6061" w:rsidRPr="00087C00">
        <w:rPr>
          <w:rFonts w:ascii="Arial" w:eastAsia="Cambria" w:hAnsi="Arial" w:cs="Arial"/>
          <w:sz w:val="24"/>
          <w:szCs w:val="24"/>
        </w:rPr>
        <w:t>enhance access at the cost of innovation, or vice versa</w:t>
      </w:r>
      <w:r w:rsidRPr="00087C00">
        <w:rPr>
          <w:rFonts w:ascii="Arial" w:eastAsia="Cambria" w:hAnsi="Arial" w:cs="Arial"/>
          <w:sz w:val="24"/>
          <w:szCs w:val="24"/>
        </w:rPr>
        <w:t xml:space="preserve">. In other words, there is some </w:t>
      </w:r>
      <w:r w:rsidR="00D25440" w:rsidRPr="00087C00">
        <w:rPr>
          <w:rFonts w:ascii="Arial" w:eastAsia="Cambria" w:hAnsi="Arial" w:cs="Arial"/>
          <w:sz w:val="24"/>
          <w:szCs w:val="24"/>
        </w:rPr>
        <w:t>agreement</w:t>
      </w:r>
      <w:r w:rsidRPr="00087C00">
        <w:rPr>
          <w:rFonts w:ascii="Arial" w:eastAsia="Cambria" w:hAnsi="Arial" w:cs="Arial"/>
          <w:sz w:val="24"/>
          <w:szCs w:val="24"/>
        </w:rPr>
        <w:t xml:space="preserve"> that, on the one hand, existing drugs and technologies need to be broadly and equitably accessible</w:t>
      </w:r>
      <w:r w:rsidR="002A33A9" w:rsidRPr="00087C00">
        <w:rPr>
          <w:rFonts w:ascii="Arial" w:eastAsia="Cambria" w:hAnsi="Arial" w:cs="Arial"/>
          <w:sz w:val="24"/>
          <w:szCs w:val="24"/>
        </w:rPr>
        <w:t>, more than is currently the case</w:t>
      </w:r>
      <w:r w:rsidR="00AA4BA7">
        <w:rPr>
          <w:rFonts w:ascii="Arial" w:eastAsia="Cambria" w:hAnsi="Arial" w:cs="Arial"/>
          <w:sz w:val="24"/>
          <w:szCs w:val="24"/>
        </w:rPr>
        <w:t>. O</w:t>
      </w:r>
      <w:r w:rsidRPr="00087C00">
        <w:rPr>
          <w:rFonts w:ascii="Arial" w:eastAsia="Cambria" w:hAnsi="Arial" w:cs="Arial"/>
          <w:sz w:val="24"/>
          <w:szCs w:val="24"/>
        </w:rPr>
        <w:t xml:space="preserve">n the other hand, </w:t>
      </w:r>
      <w:r w:rsidR="003A6061" w:rsidRPr="00087C00">
        <w:rPr>
          <w:rFonts w:ascii="Arial" w:eastAsia="Cambria" w:hAnsi="Arial" w:cs="Arial"/>
          <w:sz w:val="24"/>
          <w:szCs w:val="24"/>
        </w:rPr>
        <w:t>we need to develop a scientific and regulatory environment that welcomes innovat</w:t>
      </w:r>
      <w:r w:rsidR="001F1842" w:rsidRPr="00087C00">
        <w:rPr>
          <w:rFonts w:ascii="Arial" w:eastAsia="Cambria" w:hAnsi="Arial" w:cs="Arial"/>
          <w:sz w:val="24"/>
          <w:szCs w:val="24"/>
        </w:rPr>
        <w:t>ive</w:t>
      </w:r>
      <w:r w:rsidR="003A6061" w:rsidRPr="00087C00">
        <w:rPr>
          <w:rFonts w:ascii="Arial" w:eastAsia="Cambria" w:hAnsi="Arial" w:cs="Arial"/>
          <w:sz w:val="24"/>
          <w:szCs w:val="24"/>
        </w:rPr>
        <w:t xml:space="preserve"> treatments that have the potential to improve the lives of patients, regardless of the size of the </w:t>
      </w:r>
      <w:r w:rsidR="001F1842" w:rsidRPr="00087C00">
        <w:rPr>
          <w:rFonts w:ascii="Arial" w:eastAsia="Cambria" w:hAnsi="Arial" w:cs="Arial"/>
          <w:sz w:val="24"/>
          <w:szCs w:val="24"/>
        </w:rPr>
        <w:t xml:space="preserve">treatment’s market. </w:t>
      </w:r>
      <w:r w:rsidR="002A33A9" w:rsidRPr="00087C00">
        <w:rPr>
          <w:rFonts w:ascii="Arial" w:eastAsia="Cambria" w:hAnsi="Arial" w:cs="Arial"/>
          <w:sz w:val="24"/>
          <w:szCs w:val="24"/>
        </w:rPr>
        <w:t>Community</w:t>
      </w:r>
      <w:r w:rsidR="00860793" w:rsidRPr="00087C00">
        <w:rPr>
          <w:rFonts w:ascii="Arial" w:eastAsia="Cambria" w:hAnsi="Arial" w:cs="Arial"/>
          <w:sz w:val="24"/>
          <w:szCs w:val="24"/>
        </w:rPr>
        <w:t xml:space="preserve"> members are </w:t>
      </w:r>
      <w:r w:rsidR="00D25440" w:rsidRPr="00087C00">
        <w:rPr>
          <w:rFonts w:ascii="Arial" w:eastAsia="Cambria" w:hAnsi="Arial" w:cs="Arial"/>
          <w:sz w:val="24"/>
          <w:szCs w:val="24"/>
        </w:rPr>
        <w:t>seeking</w:t>
      </w:r>
      <w:r w:rsidR="00860793" w:rsidRPr="00087C00">
        <w:rPr>
          <w:rFonts w:ascii="Arial" w:eastAsia="Cambria" w:hAnsi="Arial" w:cs="Arial"/>
          <w:sz w:val="24"/>
          <w:szCs w:val="24"/>
        </w:rPr>
        <w:t xml:space="preserve"> to access new treatments, but they are wary of doing so at the cost of existing ones. </w:t>
      </w:r>
      <w:r w:rsidR="00D25440" w:rsidRPr="00087C00">
        <w:rPr>
          <w:rFonts w:ascii="Arial" w:eastAsia="Cambria" w:hAnsi="Arial" w:cs="Arial"/>
          <w:sz w:val="24"/>
          <w:szCs w:val="24"/>
        </w:rPr>
        <w:t>In 2020 and beyond, o</w:t>
      </w:r>
      <w:r w:rsidR="00860793" w:rsidRPr="00087C00">
        <w:rPr>
          <w:rFonts w:ascii="Arial" w:eastAsia="Cambria" w:hAnsi="Arial" w:cs="Arial"/>
          <w:sz w:val="24"/>
          <w:szCs w:val="24"/>
        </w:rPr>
        <w:t>ur policies and frameworks should aim</w:t>
      </w:r>
      <w:r w:rsidR="00D25440" w:rsidRPr="00087C00">
        <w:rPr>
          <w:rFonts w:ascii="Arial" w:eastAsia="Cambria" w:hAnsi="Arial" w:cs="Arial"/>
          <w:sz w:val="24"/>
          <w:szCs w:val="24"/>
        </w:rPr>
        <w:t xml:space="preserve"> </w:t>
      </w:r>
      <w:r w:rsidR="00860793" w:rsidRPr="00087C00">
        <w:rPr>
          <w:rFonts w:ascii="Arial" w:eastAsia="Cambria" w:hAnsi="Arial" w:cs="Arial"/>
          <w:sz w:val="24"/>
          <w:szCs w:val="24"/>
        </w:rPr>
        <w:t>to broaden access in both areas</w:t>
      </w:r>
      <w:r w:rsidR="002A33A9" w:rsidRPr="00087C00">
        <w:rPr>
          <w:rFonts w:ascii="Arial" w:eastAsia="Cambria" w:hAnsi="Arial" w:cs="Arial"/>
          <w:sz w:val="24"/>
          <w:szCs w:val="24"/>
        </w:rPr>
        <w:t xml:space="preserve">. This is </w:t>
      </w:r>
      <w:r w:rsidR="00860793" w:rsidRPr="00087C00">
        <w:rPr>
          <w:rFonts w:ascii="Arial" w:eastAsia="Cambria" w:hAnsi="Arial" w:cs="Arial"/>
          <w:sz w:val="24"/>
          <w:szCs w:val="24"/>
        </w:rPr>
        <w:t xml:space="preserve">not </w:t>
      </w:r>
      <w:r w:rsidR="002A33A9" w:rsidRPr="00087C00">
        <w:rPr>
          <w:rFonts w:ascii="Arial" w:eastAsia="Cambria" w:hAnsi="Arial" w:cs="Arial"/>
          <w:sz w:val="24"/>
          <w:szCs w:val="24"/>
        </w:rPr>
        <w:t xml:space="preserve">a choice between </w:t>
      </w:r>
      <w:r w:rsidR="00860793" w:rsidRPr="00087C00">
        <w:rPr>
          <w:rFonts w:ascii="Arial" w:eastAsia="Cambria" w:hAnsi="Arial" w:cs="Arial"/>
          <w:sz w:val="24"/>
          <w:szCs w:val="24"/>
        </w:rPr>
        <w:t>gene therapy or asthma inh</w:t>
      </w:r>
      <w:r w:rsidR="002A33A9" w:rsidRPr="00087C00">
        <w:rPr>
          <w:rFonts w:ascii="Arial" w:eastAsia="Cambria" w:hAnsi="Arial" w:cs="Arial"/>
          <w:sz w:val="24"/>
          <w:szCs w:val="24"/>
        </w:rPr>
        <w:t>aler</w:t>
      </w:r>
      <w:r w:rsidR="00AA4BA7">
        <w:rPr>
          <w:rFonts w:ascii="Arial" w:eastAsia="Cambria" w:hAnsi="Arial" w:cs="Arial"/>
          <w:sz w:val="24"/>
          <w:szCs w:val="24"/>
        </w:rPr>
        <w:t>s, to use a reductive example. I</w:t>
      </w:r>
      <w:r w:rsidR="002A33A9" w:rsidRPr="00087C00">
        <w:rPr>
          <w:rFonts w:ascii="Arial" w:eastAsia="Cambria" w:hAnsi="Arial" w:cs="Arial"/>
          <w:sz w:val="24"/>
          <w:szCs w:val="24"/>
        </w:rPr>
        <w:t xml:space="preserve">nstead, there is strong </w:t>
      </w:r>
      <w:r w:rsidR="00D25440" w:rsidRPr="00087C00">
        <w:rPr>
          <w:rFonts w:ascii="Arial" w:eastAsia="Cambria" w:hAnsi="Arial" w:cs="Arial"/>
          <w:sz w:val="24"/>
          <w:szCs w:val="24"/>
        </w:rPr>
        <w:t>support</w:t>
      </w:r>
      <w:r w:rsidR="002A33A9" w:rsidRPr="00087C00">
        <w:rPr>
          <w:rFonts w:ascii="Arial" w:eastAsia="Cambria" w:hAnsi="Arial" w:cs="Arial"/>
          <w:sz w:val="24"/>
          <w:szCs w:val="24"/>
        </w:rPr>
        <w:t xml:space="preserve"> for </w:t>
      </w:r>
      <w:r w:rsidR="00D25440" w:rsidRPr="00087C00">
        <w:rPr>
          <w:rFonts w:ascii="Arial" w:eastAsia="Cambria" w:hAnsi="Arial" w:cs="Arial"/>
          <w:sz w:val="24"/>
          <w:szCs w:val="24"/>
        </w:rPr>
        <w:t>new</w:t>
      </w:r>
      <w:r w:rsidR="002A33A9" w:rsidRPr="00087C00">
        <w:rPr>
          <w:rFonts w:ascii="Arial" w:eastAsia="Cambria" w:hAnsi="Arial" w:cs="Arial"/>
          <w:sz w:val="24"/>
          <w:szCs w:val="24"/>
        </w:rPr>
        <w:t xml:space="preserve"> policies that widen access to both existing and emerging health technologies. </w:t>
      </w:r>
      <w:r w:rsidR="003A6061" w:rsidRPr="00087C00">
        <w:rPr>
          <w:rFonts w:ascii="Arial" w:eastAsia="Cambria" w:hAnsi="Arial" w:cs="Arial"/>
          <w:sz w:val="24"/>
          <w:szCs w:val="24"/>
        </w:rPr>
        <w:t xml:space="preserve">  </w:t>
      </w:r>
    </w:p>
    <w:p w14:paraId="5E57CBC9" w14:textId="6931C664" w:rsidR="004955B8" w:rsidRPr="00087C00" w:rsidRDefault="004955B8">
      <w:pPr>
        <w:spacing w:after="0" w:line="240" w:lineRule="auto"/>
        <w:rPr>
          <w:rFonts w:ascii="Arial" w:eastAsia="Cambria" w:hAnsi="Arial" w:cs="Arial"/>
          <w:sz w:val="24"/>
          <w:szCs w:val="24"/>
        </w:rPr>
      </w:pPr>
    </w:p>
    <w:p w14:paraId="3594EB81" w14:textId="77777777" w:rsidR="004955B8" w:rsidRPr="00087C00" w:rsidRDefault="004955B8">
      <w:pPr>
        <w:spacing w:after="0" w:line="240" w:lineRule="auto"/>
        <w:rPr>
          <w:rFonts w:ascii="Arial" w:eastAsia="Cambria" w:hAnsi="Arial" w:cs="Arial"/>
          <w:sz w:val="24"/>
          <w:szCs w:val="24"/>
        </w:rPr>
      </w:pPr>
    </w:p>
    <w:p w14:paraId="5C454D99" w14:textId="69BECE5B" w:rsidR="00D17A02" w:rsidRPr="00087C00" w:rsidRDefault="00D17A02">
      <w:pPr>
        <w:spacing w:after="0" w:line="240" w:lineRule="auto"/>
        <w:rPr>
          <w:rFonts w:ascii="Arial" w:eastAsia="Cambria" w:hAnsi="Arial" w:cs="Arial"/>
          <w:sz w:val="24"/>
          <w:szCs w:val="24"/>
        </w:rPr>
      </w:pPr>
    </w:p>
    <w:p w14:paraId="57FF68DA" w14:textId="77777777" w:rsidR="00D17A02" w:rsidRPr="00087C00" w:rsidRDefault="00D17A02">
      <w:pPr>
        <w:spacing w:after="0" w:line="240" w:lineRule="auto"/>
        <w:rPr>
          <w:rFonts w:ascii="Arial" w:eastAsia="Cambria" w:hAnsi="Arial" w:cs="Arial"/>
          <w:sz w:val="24"/>
          <w:szCs w:val="24"/>
        </w:rPr>
      </w:pPr>
    </w:p>
    <w:p w14:paraId="00000040" w14:textId="77777777" w:rsidR="005D174A" w:rsidRPr="00087C00" w:rsidRDefault="005D174A">
      <w:pPr>
        <w:spacing w:after="0" w:line="240" w:lineRule="auto"/>
        <w:rPr>
          <w:rFonts w:ascii="Arial" w:eastAsia="Cambria" w:hAnsi="Arial" w:cs="Arial"/>
          <w:sz w:val="24"/>
          <w:szCs w:val="24"/>
        </w:rPr>
      </w:pPr>
    </w:p>
    <w:p w14:paraId="00000041" w14:textId="77777777" w:rsidR="005D174A" w:rsidRPr="00087C00" w:rsidRDefault="005E4F96">
      <w:pPr>
        <w:pBdr>
          <w:top w:val="nil"/>
          <w:left w:val="nil"/>
          <w:bottom w:val="nil"/>
          <w:right w:val="nil"/>
          <w:between w:val="nil"/>
        </w:pBdr>
        <w:spacing w:after="0" w:line="240" w:lineRule="auto"/>
        <w:ind w:left="1440" w:hanging="720"/>
        <w:rPr>
          <w:rFonts w:ascii="Arial" w:eastAsia="Cambria" w:hAnsi="Arial" w:cs="Arial"/>
          <w:color w:val="000000"/>
          <w:sz w:val="24"/>
          <w:szCs w:val="24"/>
        </w:rPr>
      </w:pPr>
      <w:r w:rsidRPr="00087C00">
        <w:rPr>
          <w:rFonts w:ascii="Arial" w:eastAsia="Cambria" w:hAnsi="Arial" w:cs="Arial"/>
          <w:color w:val="000000"/>
          <w:sz w:val="24"/>
          <w:szCs w:val="24"/>
        </w:rPr>
        <w:t xml:space="preserve"> </w:t>
      </w:r>
    </w:p>
    <w:sectPr w:rsidR="005D174A" w:rsidRPr="00087C00">
      <w:foot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5360A" w14:textId="77777777" w:rsidR="00595106" w:rsidRDefault="00595106">
      <w:pPr>
        <w:spacing w:after="0" w:line="240" w:lineRule="auto"/>
      </w:pPr>
      <w:r>
        <w:separator/>
      </w:r>
    </w:p>
  </w:endnote>
  <w:endnote w:type="continuationSeparator" w:id="0">
    <w:p w14:paraId="1B127F0A" w14:textId="77777777" w:rsidR="00595106" w:rsidRDefault="0059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5" w14:textId="4A9306F7" w:rsidR="005D174A" w:rsidRPr="00175F5E" w:rsidRDefault="005E4F96">
    <w:pPr>
      <w:pBdr>
        <w:top w:val="nil"/>
        <w:left w:val="nil"/>
        <w:bottom w:val="nil"/>
        <w:right w:val="nil"/>
        <w:between w:val="nil"/>
      </w:pBdr>
      <w:tabs>
        <w:tab w:val="center" w:pos="4680"/>
        <w:tab w:val="right" w:pos="9360"/>
      </w:tabs>
      <w:spacing w:after="0" w:line="240" w:lineRule="auto"/>
      <w:jc w:val="right"/>
      <w:rPr>
        <w:rFonts w:ascii="Arial" w:hAnsi="Arial" w:cs="Arial"/>
        <w:color w:val="000000"/>
      </w:rPr>
    </w:pPr>
    <w:r w:rsidRPr="00175F5E">
      <w:rPr>
        <w:rFonts w:ascii="Arial" w:eastAsia="Cambria" w:hAnsi="Arial" w:cs="Arial"/>
        <w:color w:val="000000"/>
        <w:sz w:val="20"/>
        <w:szCs w:val="20"/>
      </w:rPr>
      <w:fldChar w:fldCharType="begin"/>
    </w:r>
    <w:r w:rsidRPr="00175F5E">
      <w:rPr>
        <w:rFonts w:ascii="Arial" w:eastAsia="Cambria" w:hAnsi="Arial" w:cs="Arial"/>
        <w:color w:val="000000"/>
        <w:sz w:val="20"/>
        <w:szCs w:val="20"/>
      </w:rPr>
      <w:instrText>PAGE</w:instrText>
    </w:r>
    <w:r w:rsidRPr="00175F5E">
      <w:rPr>
        <w:rFonts w:ascii="Arial" w:eastAsia="Cambria" w:hAnsi="Arial" w:cs="Arial"/>
        <w:color w:val="000000"/>
        <w:sz w:val="20"/>
        <w:szCs w:val="20"/>
      </w:rPr>
      <w:fldChar w:fldCharType="separate"/>
    </w:r>
    <w:r w:rsidR="00C937E6">
      <w:rPr>
        <w:rFonts w:ascii="Arial" w:eastAsia="Cambria" w:hAnsi="Arial" w:cs="Arial"/>
        <w:noProof/>
        <w:color w:val="000000"/>
        <w:sz w:val="20"/>
        <w:szCs w:val="20"/>
      </w:rPr>
      <w:t>6</w:t>
    </w:r>
    <w:r w:rsidRPr="00175F5E">
      <w:rPr>
        <w:rFonts w:ascii="Arial" w:eastAsia="Cambria" w:hAnsi="Arial" w:cs="Arial"/>
        <w:color w:val="000000"/>
        <w:sz w:val="20"/>
        <w:szCs w:val="20"/>
      </w:rPr>
      <w:fldChar w:fldCharType="end"/>
    </w:r>
  </w:p>
  <w:p w14:paraId="00000046" w14:textId="77777777" w:rsidR="005D174A" w:rsidRDefault="005D17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85662" w14:textId="77777777" w:rsidR="00595106" w:rsidRDefault="00595106">
      <w:pPr>
        <w:spacing w:after="0" w:line="240" w:lineRule="auto"/>
      </w:pPr>
      <w:r>
        <w:separator/>
      </w:r>
    </w:p>
  </w:footnote>
  <w:footnote w:type="continuationSeparator" w:id="0">
    <w:p w14:paraId="2908AD68" w14:textId="77777777" w:rsidR="00595106" w:rsidRDefault="00595106">
      <w:pPr>
        <w:spacing w:after="0" w:line="240" w:lineRule="auto"/>
      </w:pPr>
      <w:r>
        <w:continuationSeparator/>
      </w:r>
    </w:p>
  </w:footnote>
  <w:footnote w:id="1">
    <w:p w14:paraId="00000042" w14:textId="77777777" w:rsidR="005D174A" w:rsidRPr="00087C00" w:rsidRDefault="005E4F96">
      <w:pPr>
        <w:pBdr>
          <w:top w:val="nil"/>
          <w:left w:val="nil"/>
          <w:bottom w:val="nil"/>
          <w:right w:val="nil"/>
          <w:between w:val="nil"/>
        </w:pBdr>
        <w:spacing w:after="0" w:line="240" w:lineRule="auto"/>
        <w:rPr>
          <w:rFonts w:ascii="Arial" w:eastAsia="Cambria" w:hAnsi="Arial" w:cs="Arial"/>
          <w:color w:val="000000"/>
        </w:rPr>
      </w:pPr>
      <w:r w:rsidRPr="00087C00">
        <w:rPr>
          <w:rStyle w:val="FootnoteReference"/>
          <w:rFonts w:ascii="Arial" w:hAnsi="Arial" w:cs="Arial"/>
        </w:rPr>
        <w:footnoteRef/>
      </w:r>
      <w:r w:rsidRPr="00087C00">
        <w:rPr>
          <w:rFonts w:ascii="Arial" w:eastAsia="Cambria" w:hAnsi="Arial" w:cs="Arial"/>
          <w:color w:val="000000"/>
        </w:rPr>
        <w:t xml:space="preserve"> Redden, C. J. Rationing Care in the Community: Engaging Citizens in Health Care Decision Making. </w:t>
      </w:r>
      <w:r w:rsidRPr="00087C00">
        <w:rPr>
          <w:rFonts w:ascii="Arial" w:eastAsia="Cambria" w:hAnsi="Arial" w:cs="Arial"/>
          <w:i/>
          <w:color w:val="000000"/>
        </w:rPr>
        <w:t xml:space="preserve">J Health </w:t>
      </w:r>
      <w:proofErr w:type="spellStart"/>
      <w:r w:rsidRPr="00087C00">
        <w:rPr>
          <w:rFonts w:ascii="Arial" w:eastAsia="Cambria" w:hAnsi="Arial" w:cs="Arial"/>
          <w:i/>
          <w:color w:val="000000"/>
        </w:rPr>
        <w:t>Polit</w:t>
      </w:r>
      <w:proofErr w:type="spellEnd"/>
      <w:r w:rsidRPr="00087C00">
        <w:rPr>
          <w:rFonts w:ascii="Arial" w:eastAsia="Cambria" w:hAnsi="Arial" w:cs="Arial"/>
          <w:i/>
          <w:color w:val="000000"/>
        </w:rPr>
        <w:t xml:space="preserve"> Policy Law</w:t>
      </w:r>
      <w:r w:rsidRPr="00087C00">
        <w:rPr>
          <w:rFonts w:ascii="Arial" w:eastAsia="Cambria" w:hAnsi="Arial" w:cs="Arial"/>
          <w:color w:val="000000"/>
        </w:rPr>
        <w:t xml:space="preserve"> 24(6) 1363-1389 (1999) doi:10.1215/03616878-24-6-1363</w:t>
      </w:r>
    </w:p>
  </w:footnote>
  <w:footnote w:id="2">
    <w:p w14:paraId="00000043" w14:textId="77777777" w:rsidR="005D174A" w:rsidRDefault="005E4F96">
      <w:pPr>
        <w:pBdr>
          <w:top w:val="nil"/>
          <w:left w:val="nil"/>
          <w:bottom w:val="nil"/>
          <w:right w:val="nil"/>
          <w:between w:val="nil"/>
        </w:pBdr>
        <w:spacing w:after="0" w:line="240" w:lineRule="auto"/>
        <w:rPr>
          <w:rFonts w:ascii="Cambria" w:eastAsia="Cambria" w:hAnsi="Cambria" w:cs="Cambria"/>
          <w:color w:val="000000"/>
          <w:sz w:val="20"/>
          <w:szCs w:val="20"/>
        </w:rPr>
      </w:pPr>
      <w:r w:rsidRPr="00087C00">
        <w:rPr>
          <w:rStyle w:val="FootnoteReference"/>
          <w:rFonts w:ascii="Arial" w:hAnsi="Arial" w:cs="Arial"/>
        </w:rPr>
        <w:footnoteRef/>
      </w:r>
      <w:r w:rsidRPr="00087C00">
        <w:rPr>
          <w:rFonts w:ascii="Arial" w:eastAsia="Cambria" w:hAnsi="Arial" w:cs="Arial"/>
          <w:color w:val="000000"/>
        </w:rPr>
        <w:t xml:space="preserve"> Advisory Council on the Implementation of National Pharmacare. </w:t>
      </w:r>
      <w:r w:rsidRPr="00087C00">
        <w:rPr>
          <w:rFonts w:ascii="Arial" w:eastAsia="Cambria" w:hAnsi="Arial" w:cs="Arial"/>
          <w:i/>
          <w:color w:val="000000"/>
        </w:rPr>
        <w:t>A Prescription for Canada: Achieving Pharmacare for All</w:t>
      </w:r>
      <w:r w:rsidRPr="00087C00">
        <w:rPr>
          <w:rFonts w:ascii="Arial" w:eastAsia="Cambria" w:hAnsi="Arial" w:cs="Arial"/>
          <w:color w:val="000000"/>
        </w:rPr>
        <w:t>. Ottawa, ON: Health Canada; 2019</w:t>
      </w:r>
    </w:p>
  </w:footnote>
  <w:footnote w:id="3">
    <w:p w14:paraId="00000044" w14:textId="77777777" w:rsidR="005D174A" w:rsidRPr="00087C00" w:rsidRDefault="005E4F96">
      <w:pPr>
        <w:pBdr>
          <w:top w:val="nil"/>
          <w:left w:val="nil"/>
          <w:bottom w:val="nil"/>
          <w:right w:val="nil"/>
          <w:between w:val="nil"/>
        </w:pBdr>
        <w:spacing w:after="0" w:line="240" w:lineRule="auto"/>
        <w:rPr>
          <w:rFonts w:ascii="Arial" w:eastAsia="Cambria" w:hAnsi="Arial" w:cs="Arial"/>
          <w:color w:val="000000"/>
        </w:rPr>
      </w:pPr>
      <w:r w:rsidRPr="00087C00">
        <w:rPr>
          <w:rStyle w:val="FootnoteReference"/>
          <w:rFonts w:ascii="Arial" w:hAnsi="Arial" w:cs="Arial"/>
        </w:rPr>
        <w:footnoteRef/>
      </w:r>
      <w:r w:rsidRPr="00087C00">
        <w:rPr>
          <w:rFonts w:ascii="Arial" w:eastAsia="Cambria" w:hAnsi="Arial" w:cs="Arial"/>
          <w:color w:val="000000"/>
        </w:rPr>
        <w:t xml:space="preserve"> Freeman, E.E., </w:t>
      </w:r>
      <w:proofErr w:type="spellStart"/>
      <w:r w:rsidRPr="00087C00">
        <w:rPr>
          <w:rFonts w:ascii="Arial" w:eastAsia="Cambria" w:hAnsi="Arial" w:cs="Arial"/>
          <w:color w:val="000000"/>
        </w:rPr>
        <w:t>Gresset</w:t>
      </w:r>
      <w:proofErr w:type="spellEnd"/>
      <w:r w:rsidRPr="00087C00">
        <w:rPr>
          <w:rFonts w:ascii="Arial" w:eastAsia="Cambria" w:hAnsi="Arial" w:cs="Arial"/>
          <w:color w:val="000000"/>
        </w:rPr>
        <w:t xml:space="preserve">, J., </w:t>
      </w:r>
      <w:proofErr w:type="spellStart"/>
      <w:r w:rsidRPr="00087C00">
        <w:rPr>
          <w:rFonts w:ascii="Arial" w:eastAsia="Cambria" w:hAnsi="Arial" w:cs="Arial"/>
          <w:color w:val="000000"/>
        </w:rPr>
        <w:t>Djafari</w:t>
      </w:r>
      <w:proofErr w:type="spellEnd"/>
      <w:r w:rsidRPr="00087C00">
        <w:rPr>
          <w:rFonts w:ascii="Arial" w:eastAsia="Cambria" w:hAnsi="Arial" w:cs="Arial"/>
          <w:color w:val="000000"/>
        </w:rPr>
        <w:t xml:space="preserve">, F. </w:t>
      </w:r>
      <w:r w:rsidRPr="00087C00">
        <w:rPr>
          <w:rFonts w:ascii="Arial" w:eastAsia="Cambria" w:hAnsi="Arial" w:cs="Arial"/>
          <w:i/>
          <w:color w:val="000000"/>
        </w:rPr>
        <w:t>et al</w:t>
      </w:r>
      <w:r w:rsidRPr="00087C00">
        <w:rPr>
          <w:rFonts w:ascii="Arial" w:eastAsia="Cambria" w:hAnsi="Arial" w:cs="Arial"/>
          <w:color w:val="000000"/>
        </w:rPr>
        <w:t xml:space="preserve">. Cataract-related vision loss and depression in a cohort of patients awaiting cataract surgery. </w:t>
      </w:r>
      <w:r w:rsidRPr="00087C00">
        <w:rPr>
          <w:rFonts w:ascii="Arial" w:eastAsia="Cambria" w:hAnsi="Arial" w:cs="Arial"/>
          <w:i/>
          <w:color w:val="000000"/>
        </w:rPr>
        <w:t xml:space="preserve">Can J </w:t>
      </w:r>
      <w:proofErr w:type="spellStart"/>
      <w:r w:rsidRPr="00087C00">
        <w:rPr>
          <w:rFonts w:ascii="Arial" w:eastAsia="Cambria" w:hAnsi="Arial" w:cs="Arial"/>
          <w:i/>
          <w:color w:val="000000"/>
        </w:rPr>
        <w:t>Ophthalmol</w:t>
      </w:r>
      <w:proofErr w:type="spellEnd"/>
      <w:r w:rsidRPr="00087C00">
        <w:rPr>
          <w:rFonts w:ascii="Arial" w:eastAsia="Cambria" w:hAnsi="Arial" w:cs="Arial"/>
          <w:color w:val="000000"/>
        </w:rPr>
        <w:t xml:space="preserve"> 44(2), 171-176 (2009) doi:10.3129/i09-001 </w:t>
      </w:r>
    </w:p>
  </w:footnote>
  <w:footnote w:id="4">
    <w:p w14:paraId="0157B8D5" w14:textId="6CA2C31C" w:rsidR="00231BFB" w:rsidRPr="00087C00" w:rsidRDefault="00231BFB">
      <w:pPr>
        <w:pStyle w:val="FootnoteText"/>
        <w:rPr>
          <w:rFonts w:ascii="Arial" w:hAnsi="Arial" w:cs="Arial"/>
          <w:sz w:val="22"/>
          <w:szCs w:val="22"/>
          <w:lang w:val="en-US"/>
        </w:rPr>
      </w:pPr>
      <w:r w:rsidRPr="00087C00">
        <w:rPr>
          <w:rStyle w:val="FootnoteReference"/>
          <w:rFonts w:ascii="Arial" w:hAnsi="Arial" w:cs="Arial"/>
          <w:sz w:val="22"/>
          <w:szCs w:val="22"/>
        </w:rPr>
        <w:footnoteRef/>
      </w:r>
      <w:r w:rsidRPr="00087C00">
        <w:rPr>
          <w:rFonts w:ascii="Arial" w:hAnsi="Arial" w:cs="Arial"/>
          <w:sz w:val="22"/>
          <w:szCs w:val="22"/>
        </w:rPr>
        <w:t xml:space="preserve"> </w:t>
      </w:r>
      <w:proofErr w:type="spellStart"/>
      <w:r w:rsidRPr="00087C00">
        <w:rPr>
          <w:rFonts w:ascii="Arial" w:hAnsi="Arial" w:cs="Arial"/>
          <w:sz w:val="22"/>
          <w:szCs w:val="22"/>
          <w:lang w:val="en-US"/>
        </w:rPr>
        <w:t>J</w:t>
      </w:r>
      <w:r w:rsidR="00112106">
        <w:rPr>
          <w:rFonts w:ascii="Arial" w:hAnsi="Arial" w:cs="Arial"/>
          <w:sz w:val="22"/>
          <w:szCs w:val="22"/>
          <w:lang w:val="en-US"/>
        </w:rPr>
        <w:t>i</w:t>
      </w:r>
      <w:r w:rsidRPr="00087C00">
        <w:rPr>
          <w:rFonts w:ascii="Arial" w:hAnsi="Arial" w:cs="Arial"/>
          <w:sz w:val="22"/>
          <w:szCs w:val="22"/>
          <w:lang w:val="en-US"/>
        </w:rPr>
        <w:t>n</w:t>
      </w:r>
      <w:proofErr w:type="spellEnd"/>
      <w:r w:rsidRPr="00087C00">
        <w:rPr>
          <w:rFonts w:ascii="Arial" w:hAnsi="Arial" w:cs="Arial"/>
          <w:sz w:val="22"/>
          <w:szCs w:val="22"/>
          <w:lang w:val="en-US"/>
        </w:rPr>
        <w:t xml:space="preserve">, Y., Buys, Y., </w:t>
      </w:r>
      <w:proofErr w:type="spellStart"/>
      <w:r w:rsidRPr="00087C00">
        <w:rPr>
          <w:rFonts w:ascii="Arial" w:hAnsi="Arial" w:cs="Arial"/>
          <w:sz w:val="22"/>
          <w:szCs w:val="22"/>
          <w:lang w:val="en-US"/>
        </w:rPr>
        <w:t>Xiong</w:t>
      </w:r>
      <w:proofErr w:type="spellEnd"/>
      <w:r w:rsidRPr="00087C00">
        <w:rPr>
          <w:rFonts w:ascii="Arial" w:hAnsi="Arial" w:cs="Arial"/>
          <w:sz w:val="22"/>
          <w:szCs w:val="22"/>
          <w:lang w:val="en-US"/>
        </w:rPr>
        <w:t xml:space="preserve">, J. et al. Government-insured routine eye examinations and prevalence of </w:t>
      </w:r>
      <w:proofErr w:type="spellStart"/>
      <w:r w:rsidRPr="00087C00">
        <w:rPr>
          <w:rFonts w:ascii="Arial" w:hAnsi="Arial" w:cs="Arial"/>
          <w:sz w:val="22"/>
          <w:szCs w:val="22"/>
          <w:lang w:val="en-US"/>
        </w:rPr>
        <w:t>nonrefractive</w:t>
      </w:r>
      <w:proofErr w:type="spellEnd"/>
      <w:r w:rsidRPr="00087C00">
        <w:rPr>
          <w:rFonts w:ascii="Arial" w:hAnsi="Arial" w:cs="Arial"/>
          <w:sz w:val="22"/>
          <w:szCs w:val="22"/>
          <w:lang w:val="en-US"/>
        </w:rPr>
        <w:t xml:space="preserve"> vision problems among elderly. </w:t>
      </w:r>
      <w:r w:rsidRPr="00087C00">
        <w:rPr>
          <w:rFonts w:ascii="Arial" w:hAnsi="Arial" w:cs="Arial"/>
          <w:i/>
          <w:sz w:val="22"/>
          <w:szCs w:val="22"/>
          <w:lang w:val="en-US"/>
        </w:rPr>
        <w:t xml:space="preserve">Can J </w:t>
      </w:r>
      <w:proofErr w:type="spellStart"/>
      <w:r w:rsidRPr="00087C00">
        <w:rPr>
          <w:rFonts w:ascii="Arial" w:hAnsi="Arial" w:cs="Arial"/>
          <w:i/>
          <w:sz w:val="22"/>
          <w:szCs w:val="22"/>
          <w:lang w:val="en-US"/>
        </w:rPr>
        <w:t>Ophthalmol</w:t>
      </w:r>
      <w:proofErr w:type="spellEnd"/>
      <w:r w:rsidRPr="00087C00">
        <w:rPr>
          <w:rFonts w:ascii="Arial" w:hAnsi="Arial" w:cs="Arial"/>
          <w:sz w:val="22"/>
          <w:szCs w:val="22"/>
          <w:lang w:val="en-US"/>
        </w:rPr>
        <w:t xml:space="preserve"> 48(3), 167-172 (2013) doi:10.1016/j.jcjo.2013.01.002</w:t>
      </w:r>
    </w:p>
  </w:footnote>
  <w:footnote w:id="5">
    <w:p w14:paraId="212D914A" w14:textId="05F0E023" w:rsidR="006A434B" w:rsidRPr="006A434B" w:rsidRDefault="006A434B">
      <w:pPr>
        <w:pStyle w:val="FootnoteText"/>
        <w:rPr>
          <w:rFonts w:ascii="Cambria" w:hAnsi="Cambria"/>
          <w:lang w:val="en-US"/>
        </w:rPr>
      </w:pPr>
      <w:r w:rsidRPr="00087C00">
        <w:rPr>
          <w:rStyle w:val="FootnoteReference"/>
          <w:rFonts w:ascii="Arial" w:hAnsi="Arial" w:cs="Arial"/>
          <w:sz w:val="22"/>
          <w:szCs w:val="22"/>
        </w:rPr>
        <w:footnoteRef/>
      </w:r>
      <w:r w:rsidRPr="00087C00">
        <w:rPr>
          <w:rFonts w:ascii="Arial" w:hAnsi="Arial" w:cs="Arial"/>
          <w:sz w:val="22"/>
          <w:szCs w:val="22"/>
        </w:rPr>
        <w:t xml:space="preserve"> </w:t>
      </w:r>
      <w:r w:rsidRPr="00087C00">
        <w:rPr>
          <w:rFonts w:ascii="Arial" w:hAnsi="Arial" w:cs="Arial"/>
          <w:sz w:val="22"/>
          <w:szCs w:val="22"/>
          <w:lang w:val="en-US"/>
        </w:rPr>
        <w:t xml:space="preserve">Kiran, T., Koop, A., </w:t>
      </w:r>
      <w:proofErr w:type="spellStart"/>
      <w:r w:rsidRPr="00087C00">
        <w:rPr>
          <w:rFonts w:ascii="Arial" w:hAnsi="Arial" w:cs="Arial"/>
          <w:sz w:val="22"/>
          <w:szCs w:val="22"/>
          <w:lang w:val="en-US"/>
        </w:rPr>
        <w:t>Moineddin</w:t>
      </w:r>
      <w:proofErr w:type="spellEnd"/>
      <w:r w:rsidRPr="00087C00">
        <w:rPr>
          <w:rFonts w:ascii="Arial" w:hAnsi="Arial" w:cs="Arial"/>
          <w:sz w:val="22"/>
          <w:szCs w:val="22"/>
          <w:lang w:val="en-US"/>
        </w:rPr>
        <w:t xml:space="preserve">, R. </w:t>
      </w:r>
      <w:r w:rsidRPr="00087C00">
        <w:rPr>
          <w:rFonts w:ascii="Arial" w:hAnsi="Arial" w:cs="Arial"/>
          <w:i/>
          <w:sz w:val="22"/>
          <w:szCs w:val="22"/>
          <w:lang w:val="en-US"/>
        </w:rPr>
        <w:t>et al</w:t>
      </w:r>
      <w:r w:rsidRPr="00087C00">
        <w:rPr>
          <w:rFonts w:ascii="Arial" w:hAnsi="Arial" w:cs="Arial"/>
          <w:sz w:val="22"/>
          <w:szCs w:val="22"/>
          <w:lang w:val="en-US"/>
        </w:rPr>
        <w:t xml:space="preserve">. Unintended consequences of </w:t>
      </w:r>
      <w:proofErr w:type="spellStart"/>
      <w:r w:rsidRPr="00087C00">
        <w:rPr>
          <w:rFonts w:ascii="Arial" w:hAnsi="Arial" w:cs="Arial"/>
          <w:sz w:val="22"/>
          <w:szCs w:val="22"/>
          <w:lang w:val="en-US"/>
        </w:rPr>
        <w:t>deslisting</w:t>
      </w:r>
      <w:proofErr w:type="spellEnd"/>
      <w:r w:rsidRPr="00087C00">
        <w:rPr>
          <w:rFonts w:ascii="Arial" w:hAnsi="Arial" w:cs="Arial"/>
          <w:sz w:val="22"/>
          <w:szCs w:val="22"/>
          <w:lang w:val="en-US"/>
        </w:rPr>
        <w:t xml:space="preserve"> routine eye exams on retinopathy screening for people with diabetes in Ontario, Canada. </w:t>
      </w:r>
      <w:r w:rsidRPr="00087C00">
        <w:rPr>
          <w:rFonts w:ascii="Arial" w:hAnsi="Arial" w:cs="Arial"/>
          <w:i/>
          <w:sz w:val="22"/>
          <w:szCs w:val="22"/>
          <w:lang w:val="en-US"/>
        </w:rPr>
        <w:t xml:space="preserve">Can J </w:t>
      </w:r>
      <w:proofErr w:type="spellStart"/>
      <w:r w:rsidRPr="00087C00">
        <w:rPr>
          <w:rFonts w:ascii="Arial" w:hAnsi="Arial" w:cs="Arial"/>
          <w:i/>
          <w:sz w:val="22"/>
          <w:szCs w:val="22"/>
          <w:lang w:val="en-US"/>
        </w:rPr>
        <w:t>Ophthalmol</w:t>
      </w:r>
      <w:proofErr w:type="spellEnd"/>
      <w:r w:rsidRPr="00087C00">
        <w:rPr>
          <w:rFonts w:ascii="Arial" w:hAnsi="Arial" w:cs="Arial"/>
          <w:sz w:val="22"/>
          <w:szCs w:val="22"/>
          <w:lang w:val="en-US"/>
        </w:rPr>
        <w:t xml:space="preserve"> 185(3) 167-173 (2013) doi.org/10.1503/cmaj.120862</w:t>
      </w:r>
    </w:p>
  </w:footnote>
  <w:footnote w:id="6">
    <w:p w14:paraId="44F96B05" w14:textId="1B8C3308" w:rsidR="00075C87" w:rsidRPr="00087C00" w:rsidRDefault="00075C87">
      <w:pPr>
        <w:pStyle w:val="FootnoteText"/>
        <w:rPr>
          <w:rFonts w:ascii="Arial" w:hAnsi="Arial" w:cs="Arial"/>
          <w:sz w:val="22"/>
          <w:szCs w:val="22"/>
          <w:lang w:val="en-US"/>
        </w:rPr>
      </w:pPr>
      <w:r w:rsidRPr="00087C00">
        <w:rPr>
          <w:rStyle w:val="FootnoteReference"/>
          <w:rFonts w:ascii="Arial" w:hAnsi="Arial" w:cs="Arial"/>
          <w:sz w:val="22"/>
          <w:szCs w:val="22"/>
        </w:rPr>
        <w:footnoteRef/>
      </w:r>
      <w:r w:rsidRPr="00087C00">
        <w:rPr>
          <w:rFonts w:ascii="Arial" w:hAnsi="Arial" w:cs="Arial"/>
          <w:sz w:val="22"/>
          <w:szCs w:val="22"/>
        </w:rPr>
        <w:t xml:space="preserve"> </w:t>
      </w:r>
      <w:r w:rsidRPr="00087C00">
        <w:rPr>
          <w:rFonts w:ascii="Arial" w:hAnsi="Arial" w:cs="Arial"/>
          <w:sz w:val="22"/>
          <w:szCs w:val="22"/>
          <w:lang w:val="en-US"/>
        </w:rPr>
        <w:t>Berwick D.M</w:t>
      </w:r>
      <w:r w:rsidR="009F0320" w:rsidRPr="00087C00">
        <w:rPr>
          <w:rFonts w:ascii="Arial" w:hAnsi="Arial" w:cs="Arial"/>
          <w:sz w:val="22"/>
          <w:szCs w:val="22"/>
          <w:lang w:val="en-US"/>
        </w:rPr>
        <w:t>.</w:t>
      </w:r>
      <w:r w:rsidRPr="00087C00">
        <w:rPr>
          <w:rFonts w:ascii="Arial" w:hAnsi="Arial" w:cs="Arial"/>
          <w:sz w:val="22"/>
          <w:szCs w:val="22"/>
          <w:lang w:val="en-US"/>
        </w:rPr>
        <w:t xml:space="preserve">, </w:t>
      </w:r>
      <w:proofErr w:type="spellStart"/>
      <w:r w:rsidRPr="00087C00">
        <w:rPr>
          <w:rFonts w:ascii="Arial" w:hAnsi="Arial" w:cs="Arial"/>
          <w:sz w:val="22"/>
          <w:szCs w:val="22"/>
          <w:lang w:val="en-US"/>
        </w:rPr>
        <w:t>Hackbarth</w:t>
      </w:r>
      <w:proofErr w:type="spellEnd"/>
      <w:r w:rsidRPr="00087C00">
        <w:rPr>
          <w:rFonts w:ascii="Arial" w:hAnsi="Arial" w:cs="Arial"/>
          <w:sz w:val="22"/>
          <w:szCs w:val="22"/>
          <w:lang w:val="en-US"/>
        </w:rPr>
        <w:t xml:space="preserve"> A</w:t>
      </w:r>
      <w:r w:rsidR="009F0320" w:rsidRPr="00087C00">
        <w:rPr>
          <w:rFonts w:ascii="Arial" w:hAnsi="Arial" w:cs="Arial"/>
          <w:sz w:val="22"/>
          <w:szCs w:val="22"/>
          <w:lang w:val="en-US"/>
        </w:rPr>
        <w:t>.</w:t>
      </w:r>
      <w:r w:rsidRPr="00087C00">
        <w:rPr>
          <w:rFonts w:ascii="Arial" w:hAnsi="Arial" w:cs="Arial"/>
          <w:sz w:val="22"/>
          <w:szCs w:val="22"/>
          <w:lang w:val="en-US"/>
        </w:rPr>
        <w:t xml:space="preserve">D. Eliminating </w:t>
      </w:r>
      <w:r w:rsidR="009F0320" w:rsidRPr="00087C00">
        <w:rPr>
          <w:rFonts w:ascii="Arial" w:hAnsi="Arial" w:cs="Arial"/>
          <w:sz w:val="22"/>
          <w:szCs w:val="22"/>
          <w:lang w:val="en-US"/>
        </w:rPr>
        <w:t>w</w:t>
      </w:r>
      <w:r w:rsidRPr="00087C00">
        <w:rPr>
          <w:rFonts w:ascii="Arial" w:hAnsi="Arial" w:cs="Arial"/>
          <w:sz w:val="22"/>
          <w:szCs w:val="22"/>
          <w:lang w:val="en-US"/>
        </w:rPr>
        <w:t xml:space="preserve">aste in US </w:t>
      </w:r>
      <w:r w:rsidR="009F0320" w:rsidRPr="00087C00">
        <w:rPr>
          <w:rFonts w:ascii="Arial" w:hAnsi="Arial" w:cs="Arial"/>
          <w:sz w:val="22"/>
          <w:szCs w:val="22"/>
          <w:lang w:val="en-US"/>
        </w:rPr>
        <w:t>h</w:t>
      </w:r>
      <w:r w:rsidRPr="00087C00">
        <w:rPr>
          <w:rFonts w:ascii="Arial" w:hAnsi="Arial" w:cs="Arial"/>
          <w:sz w:val="22"/>
          <w:szCs w:val="22"/>
          <w:lang w:val="en-US"/>
        </w:rPr>
        <w:t xml:space="preserve">ealth </w:t>
      </w:r>
      <w:r w:rsidR="009F0320" w:rsidRPr="00087C00">
        <w:rPr>
          <w:rFonts w:ascii="Arial" w:hAnsi="Arial" w:cs="Arial"/>
          <w:sz w:val="22"/>
          <w:szCs w:val="22"/>
          <w:lang w:val="en-US"/>
        </w:rPr>
        <w:t>c</w:t>
      </w:r>
      <w:r w:rsidRPr="00087C00">
        <w:rPr>
          <w:rFonts w:ascii="Arial" w:hAnsi="Arial" w:cs="Arial"/>
          <w:sz w:val="22"/>
          <w:szCs w:val="22"/>
          <w:lang w:val="en-US"/>
        </w:rPr>
        <w:t xml:space="preserve">are. </w:t>
      </w:r>
      <w:r w:rsidRPr="00087C00">
        <w:rPr>
          <w:rFonts w:ascii="Arial" w:hAnsi="Arial" w:cs="Arial"/>
          <w:i/>
          <w:sz w:val="22"/>
          <w:szCs w:val="22"/>
          <w:lang w:val="en-US"/>
        </w:rPr>
        <w:t>JAMA</w:t>
      </w:r>
      <w:r w:rsidR="009F0320" w:rsidRPr="00087C00">
        <w:rPr>
          <w:rFonts w:ascii="Arial" w:hAnsi="Arial" w:cs="Arial"/>
          <w:sz w:val="22"/>
          <w:szCs w:val="22"/>
          <w:lang w:val="en-US"/>
        </w:rPr>
        <w:t xml:space="preserve"> </w:t>
      </w:r>
      <w:r w:rsidRPr="00087C00">
        <w:rPr>
          <w:rFonts w:ascii="Arial" w:hAnsi="Arial" w:cs="Arial"/>
          <w:sz w:val="22"/>
          <w:szCs w:val="22"/>
          <w:lang w:val="en-US"/>
        </w:rPr>
        <w:t>307(14)</w:t>
      </w:r>
      <w:r w:rsidR="009F0320" w:rsidRPr="00087C00">
        <w:rPr>
          <w:rFonts w:ascii="Arial" w:hAnsi="Arial" w:cs="Arial"/>
          <w:sz w:val="22"/>
          <w:szCs w:val="22"/>
          <w:lang w:val="en-US"/>
        </w:rPr>
        <w:t xml:space="preserve">, </w:t>
      </w:r>
      <w:r w:rsidRPr="00087C00">
        <w:rPr>
          <w:rFonts w:ascii="Arial" w:hAnsi="Arial" w:cs="Arial"/>
          <w:sz w:val="22"/>
          <w:szCs w:val="22"/>
          <w:lang w:val="en-US"/>
        </w:rPr>
        <w:t>1513–1516</w:t>
      </w:r>
      <w:r w:rsidR="009F0320" w:rsidRPr="00087C00">
        <w:rPr>
          <w:rFonts w:ascii="Arial" w:hAnsi="Arial" w:cs="Arial"/>
          <w:sz w:val="22"/>
          <w:szCs w:val="22"/>
          <w:lang w:val="en-US"/>
        </w:rPr>
        <w:t xml:space="preserve"> (2012)</w:t>
      </w:r>
      <w:r w:rsidRPr="00087C00">
        <w:rPr>
          <w:rFonts w:ascii="Arial" w:hAnsi="Arial" w:cs="Arial"/>
          <w:sz w:val="22"/>
          <w:szCs w:val="22"/>
          <w:lang w:val="en-US"/>
        </w:rPr>
        <w:t xml:space="preserve"> doi:10.1001/jama.2012.362</w:t>
      </w:r>
    </w:p>
  </w:footnote>
  <w:footnote w:id="7">
    <w:p w14:paraId="397DAB9D" w14:textId="0E4393CE" w:rsidR="0004223E" w:rsidRPr="0004223E" w:rsidRDefault="0004223E">
      <w:pPr>
        <w:pStyle w:val="FootnoteText"/>
        <w:rPr>
          <w:rFonts w:ascii="Arial" w:hAnsi="Arial" w:cs="Arial"/>
          <w:sz w:val="22"/>
          <w:szCs w:val="22"/>
          <w:lang w:val="en-US"/>
        </w:rPr>
      </w:pPr>
      <w:r w:rsidRPr="0004223E">
        <w:rPr>
          <w:rStyle w:val="FootnoteReference"/>
          <w:rFonts w:ascii="Arial" w:hAnsi="Arial" w:cs="Arial"/>
          <w:sz w:val="22"/>
          <w:szCs w:val="22"/>
        </w:rPr>
        <w:footnoteRef/>
      </w:r>
      <w:r w:rsidRPr="0004223E">
        <w:rPr>
          <w:rFonts w:ascii="Arial" w:hAnsi="Arial" w:cs="Arial"/>
          <w:sz w:val="22"/>
          <w:szCs w:val="22"/>
        </w:rPr>
        <w:t xml:space="preserve"> https://pm.gc.ca/en/mandate-letters/minister-health-mandate-letter</w:t>
      </w:r>
    </w:p>
  </w:footnote>
  <w:footnote w:id="8">
    <w:p w14:paraId="41728FAE" w14:textId="650F2A70" w:rsidR="00FC0FDC" w:rsidRPr="00087C00" w:rsidRDefault="00FC0FDC">
      <w:pPr>
        <w:pStyle w:val="FootnoteText"/>
        <w:rPr>
          <w:rFonts w:ascii="Arial" w:hAnsi="Arial" w:cs="Arial"/>
          <w:sz w:val="22"/>
          <w:szCs w:val="22"/>
          <w:lang w:val="en-US"/>
        </w:rPr>
      </w:pPr>
      <w:r w:rsidRPr="00087C00">
        <w:rPr>
          <w:rStyle w:val="FootnoteReference"/>
          <w:rFonts w:ascii="Arial" w:hAnsi="Arial" w:cs="Arial"/>
          <w:sz w:val="22"/>
          <w:szCs w:val="22"/>
        </w:rPr>
        <w:footnoteRef/>
      </w:r>
      <w:r w:rsidRPr="00087C00">
        <w:rPr>
          <w:rFonts w:ascii="Arial" w:hAnsi="Arial" w:cs="Arial"/>
          <w:sz w:val="22"/>
          <w:szCs w:val="22"/>
        </w:rPr>
        <w:t xml:space="preserve"> </w:t>
      </w:r>
      <w:r w:rsidRPr="00087C00">
        <w:rPr>
          <w:rFonts w:ascii="Arial" w:hAnsi="Arial" w:cs="Arial"/>
          <w:sz w:val="22"/>
          <w:szCs w:val="22"/>
          <w:lang w:val="en-US"/>
        </w:rPr>
        <w:t xml:space="preserve">Vogel, L. Drug pricing reforms promising but problematic. </w:t>
      </w:r>
      <w:r w:rsidRPr="00087C00">
        <w:rPr>
          <w:rFonts w:ascii="Arial" w:hAnsi="Arial" w:cs="Arial"/>
          <w:i/>
          <w:sz w:val="22"/>
          <w:szCs w:val="22"/>
          <w:lang w:val="en-US"/>
        </w:rPr>
        <w:t>CMAJ</w:t>
      </w:r>
      <w:r w:rsidRPr="00087C00">
        <w:rPr>
          <w:rFonts w:ascii="Arial" w:hAnsi="Arial" w:cs="Arial"/>
          <w:sz w:val="22"/>
          <w:szCs w:val="22"/>
          <w:lang w:val="en-US"/>
        </w:rPr>
        <w:t xml:space="preserve"> 189(26), 899-900 (2017) </w:t>
      </w:r>
      <w:proofErr w:type="spellStart"/>
      <w:r w:rsidRPr="00087C00">
        <w:rPr>
          <w:rFonts w:ascii="Arial" w:hAnsi="Arial" w:cs="Arial"/>
          <w:sz w:val="22"/>
          <w:szCs w:val="22"/>
          <w:lang w:val="en-US"/>
        </w:rPr>
        <w:t>doi</w:t>
      </w:r>
      <w:proofErr w:type="spellEnd"/>
      <w:r w:rsidRPr="00087C00">
        <w:rPr>
          <w:rFonts w:ascii="Arial" w:hAnsi="Arial" w:cs="Arial"/>
          <w:sz w:val="22"/>
          <w:szCs w:val="22"/>
          <w:lang w:val="en-US"/>
        </w:rPr>
        <w:t xml:space="preserve">: 10.1503/cmaj.1095436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024E"/>
    <w:multiLevelType w:val="multilevel"/>
    <w:tmpl w:val="2384F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E07DF4"/>
    <w:multiLevelType w:val="multilevel"/>
    <w:tmpl w:val="ADAC1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601ED0"/>
    <w:multiLevelType w:val="hybridMultilevel"/>
    <w:tmpl w:val="98D47C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AA7454"/>
    <w:multiLevelType w:val="hybridMultilevel"/>
    <w:tmpl w:val="36583C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C16E80"/>
    <w:multiLevelType w:val="multilevel"/>
    <w:tmpl w:val="0374D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DA1D27"/>
    <w:multiLevelType w:val="multilevel"/>
    <w:tmpl w:val="50EA8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4A"/>
    <w:rsid w:val="00012B81"/>
    <w:rsid w:val="0002474E"/>
    <w:rsid w:val="0004223E"/>
    <w:rsid w:val="00075C87"/>
    <w:rsid w:val="00087C00"/>
    <w:rsid w:val="00087CDB"/>
    <w:rsid w:val="000C1838"/>
    <w:rsid w:val="00112106"/>
    <w:rsid w:val="00175F5E"/>
    <w:rsid w:val="001F1842"/>
    <w:rsid w:val="001F57E2"/>
    <w:rsid w:val="00231BFB"/>
    <w:rsid w:val="00266234"/>
    <w:rsid w:val="00270403"/>
    <w:rsid w:val="00283ED0"/>
    <w:rsid w:val="002A33A9"/>
    <w:rsid w:val="002C4859"/>
    <w:rsid w:val="00303058"/>
    <w:rsid w:val="0034476D"/>
    <w:rsid w:val="003A6061"/>
    <w:rsid w:val="00406B02"/>
    <w:rsid w:val="0045126C"/>
    <w:rsid w:val="004858C9"/>
    <w:rsid w:val="004955B8"/>
    <w:rsid w:val="00522ABE"/>
    <w:rsid w:val="00535FCA"/>
    <w:rsid w:val="00571E18"/>
    <w:rsid w:val="00595106"/>
    <w:rsid w:val="005D174A"/>
    <w:rsid w:val="005E4F96"/>
    <w:rsid w:val="005F1E1D"/>
    <w:rsid w:val="005F3C3A"/>
    <w:rsid w:val="00672668"/>
    <w:rsid w:val="00685855"/>
    <w:rsid w:val="006A434B"/>
    <w:rsid w:val="007168BC"/>
    <w:rsid w:val="007D2189"/>
    <w:rsid w:val="00814166"/>
    <w:rsid w:val="00850C64"/>
    <w:rsid w:val="00860793"/>
    <w:rsid w:val="008778BC"/>
    <w:rsid w:val="00877CDB"/>
    <w:rsid w:val="008975BC"/>
    <w:rsid w:val="008B45DD"/>
    <w:rsid w:val="008B6AD9"/>
    <w:rsid w:val="008E7D1F"/>
    <w:rsid w:val="009342A1"/>
    <w:rsid w:val="0094749D"/>
    <w:rsid w:val="00991017"/>
    <w:rsid w:val="009A4908"/>
    <w:rsid w:val="009F0320"/>
    <w:rsid w:val="00A2043D"/>
    <w:rsid w:val="00A50A41"/>
    <w:rsid w:val="00AA4BA7"/>
    <w:rsid w:val="00B3145D"/>
    <w:rsid w:val="00BD3C96"/>
    <w:rsid w:val="00C07FAE"/>
    <w:rsid w:val="00C65103"/>
    <w:rsid w:val="00C937E6"/>
    <w:rsid w:val="00CD666D"/>
    <w:rsid w:val="00CE57ED"/>
    <w:rsid w:val="00D04689"/>
    <w:rsid w:val="00D163AF"/>
    <w:rsid w:val="00D17A02"/>
    <w:rsid w:val="00D25440"/>
    <w:rsid w:val="00DB060A"/>
    <w:rsid w:val="00DC3D75"/>
    <w:rsid w:val="00DD11C1"/>
    <w:rsid w:val="00E4306C"/>
    <w:rsid w:val="00E54DE8"/>
    <w:rsid w:val="00F6321A"/>
    <w:rsid w:val="00F74EAA"/>
    <w:rsid w:val="00FA28DA"/>
    <w:rsid w:val="00FC0FDC"/>
    <w:rsid w:val="00FC4A02"/>
    <w:rsid w:val="00FD7D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B638"/>
  <w15:docId w15:val="{CA8D0CA7-750B-49E8-9FD6-08375B86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680F"/>
    <w:pPr>
      <w:ind w:left="720"/>
      <w:contextualSpacing/>
    </w:pPr>
  </w:style>
  <w:style w:type="paragraph" w:styleId="FootnoteText">
    <w:name w:val="footnote text"/>
    <w:basedOn w:val="Normal"/>
    <w:link w:val="FootnoteTextChar"/>
    <w:uiPriority w:val="99"/>
    <w:semiHidden/>
    <w:unhideWhenUsed/>
    <w:rsid w:val="00103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69E"/>
    <w:rPr>
      <w:sz w:val="20"/>
      <w:szCs w:val="20"/>
    </w:rPr>
  </w:style>
  <w:style w:type="character" w:styleId="FootnoteReference">
    <w:name w:val="footnote reference"/>
    <w:basedOn w:val="DefaultParagraphFont"/>
    <w:uiPriority w:val="99"/>
    <w:semiHidden/>
    <w:unhideWhenUsed/>
    <w:rsid w:val="0010369E"/>
    <w:rPr>
      <w:vertAlign w:val="superscript"/>
    </w:rPr>
  </w:style>
  <w:style w:type="paragraph" w:styleId="Header">
    <w:name w:val="header"/>
    <w:basedOn w:val="Normal"/>
    <w:link w:val="HeaderChar"/>
    <w:uiPriority w:val="99"/>
    <w:unhideWhenUsed/>
    <w:rsid w:val="00170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B4"/>
  </w:style>
  <w:style w:type="paragraph" w:styleId="Footer">
    <w:name w:val="footer"/>
    <w:basedOn w:val="Normal"/>
    <w:link w:val="FooterChar"/>
    <w:uiPriority w:val="99"/>
    <w:unhideWhenUsed/>
    <w:rsid w:val="00170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0422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223E"/>
    <w:rPr>
      <w:sz w:val="20"/>
      <w:szCs w:val="20"/>
    </w:rPr>
  </w:style>
  <w:style w:type="character" w:styleId="EndnoteReference">
    <w:name w:val="endnote reference"/>
    <w:basedOn w:val="DefaultParagraphFont"/>
    <w:uiPriority w:val="99"/>
    <w:semiHidden/>
    <w:unhideWhenUsed/>
    <w:rsid w:val="0004223E"/>
    <w:rPr>
      <w:vertAlign w:val="superscript"/>
    </w:rPr>
  </w:style>
  <w:style w:type="character" w:styleId="Hyperlink">
    <w:name w:val="Hyperlink"/>
    <w:basedOn w:val="DefaultParagraphFont"/>
    <w:uiPriority w:val="99"/>
    <w:semiHidden/>
    <w:unhideWhenUsed/>
    <w:rsid w:val="00042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QRrE7pY8E7afOY8bUJEpZHjQJQ==">AMUW2mXq62mEmkjS6DSE7L/R7X/UVVOs7vwZt5Jy/VUJNPufptBpp7+tm5yEABlpIXJR51UwDgKlQhfRdle6tszWxNs/ayi5Dfu1++YZs3qg/kHFkS9JO0Z5RN9LN5UaTDLZvj2SpbvI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F01D4A-C002-474B-8E5C-819DCECC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Andrews</dc:creator>
  <cp:lastModifiedBy>Chad Andrews</cp:lastModifiedBy>
  <cp:revision>16</cp:revision>
  <dcterms:created xsi:type="dcterms:W3CDTF">2020-01-14T16:08:00Z</dcterms:created>
  <dcterms:modified xsi:type="dcterms:W3CDTF">2020-01-14T21:45:00Z</dcterms:modified>
</cp:coreProperties>
</file>