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4CCD" w14:textId="2753347D" w:rsidR="00593076" w:rsidRPr="008D3E54" w:rsidRDefault="00372F90" w:rsidP="00593076">
      <w:pPr>
        <w:spacing w:after="0" w:line="240" w:lineRule="auto"/>
        <w:rPr>
          <w:rFonts w:ascii="Arial" w:hAnsi="Arial" w:cs="Arial"/>
          <w:sz w:val="24"/>
          <w:szCs w:val="24"/>
        </w:rPr>
      </w:pPr>
      <w:r w:rsidRPr="008D3E54">
        <w:rPr>
          <w:rFonts w:ascii="Arial" w:hAnsi="Arial" w:cs="Arial"/>
          <w:sz w:val="24"/>
          <w:szCs w:val="24"/>
        </w:rPr>
        <w:t>Canadian Vision 2020 White Paper</w:t>
      </w:r>
      <w:r w:rsidR="00593076" w:rsidRPr="008D3E54">
        <w:rPr>
          <w:rFonts w:ascii="Arial" w:hAnsi="Arial" w:cs="Arial"/>
          <w:sz w:val="24"/>
          <w:szCs w:val="24"/>
        </w:rPr>
        <w:t xml:space="preserve"> </w:t>
      </w:r>
    </w:p>
    <w:p w14:paraId="3CBB591D" w14:textId="77777777" w:rsidR="00593076" w:rsidRPr="008D3E54" w:rsidRDefault="00593076" w:rsidP="00593076">
      <w:pPr>
        <w:spacing w:after="0" w:line="240" w:lineRule="auto"/>
        <w:rPr>
          <w:rFonts w:ascii="Arial" w:hAnsi="Arial" w:cs="Arial"/>
          <w:sz w:val="24"/>
          <w:szCs w:val="24"/>
        </w:rPr>
      </w:pPr>
    </w:p>
    <w:p w14:paraId="7A5673F7" w14:textId="77777777" w:rsidR="00593076" w:rsidRPr="008D3E54" w:rsidRDefault="00593076" w:rsidP="00175951">
      <w:pPr>
        <w:pBdr>
          <w:bottom w:val="single" w:sz="4" w:space="1" w:color="auto"/>
        </w:pBdr>
        <w:spacing w:after="0" w:line="240" w:lineRule="auto"/>
        <w:rPr>
          <w:rFonts w:ascii="Arial" w:hAnsi="Arial" w:cs="Arial"/>
          <w:b/>
          <w:sz w:val="24"/>
          <w:szCs w:val="24"/>
        </w:rPr>
      </w:pPr>
      <w:r w:rsidRPr="008D3E54">
        <w:rPr>
          <w:rFonts w:ascii="Arial" w:hAnsi="Arial" w:cs="Arial"/>
          <w:b/>
          <w:sz w:val="24"/>
          <w:szCs w:val="24"/>
        </w:rPr>
        <w:t>VISION RESEARCH</w:t>
      </w:r>
    </w:p>
    <w:p w14:paraId="606148A8" w14:textId="77777777" w:rsidR="00700A96" w:rsidRPr="008D3E54" w:rsidRDefault="00700A96" w:rsidP="00175951">
      <w:pPr>
        <w:pBdr>
          <w:bottom w:val="single" w:sz="4" w:space="1" w:color="auto"/>
        </w:pBdr>
        <w:spacing w:after="0" w:line="240" w:lineRule="auto"/>
        <w:rPr>
          <w:rFonts w:ascii="Arial" w:hAnsi="Arial" w:cs="Arial"/>
          <w:sz w:val="24"/>
          <w:szCs w:val="24"/>
        </w:rPr>
      </w:pPr>
    </w:p>
    <w:p w14:paraId="61ABC10A" w14:textId="77777777" w:rsidR="00175951" w:rsidRPr="008D3E54" w:rsidRDefault="00175951" w:rsidP="00593076">
      <w:pPr>
        <w:spacing w:after="0" w:line="240" w:lineRule="auto"/>
        <w:rPr>
          <w:rFonts w:ascii="Arial" w:hAnsi="Arial" w:cs="Arial"/>
          <w:sz w:val="24"/>
          <w:szCs w:val="24"/>
        </w:rPr>
      </w:pPr>
    </w:p>
    <w:p w14:paraId="009E4D5A" w14:textId="1E59E04B" w:rsidR="008D3E54" w:rsidRPr="008D3E54" w:rsidRDefault="002339F9" w:rsidP="00593076">
      <w:pPr>
        <w:spacing w:after="0" w:line="240" w:lineRule="auto"/>
        <w:rPr>
          <w:rFonts w:ascii="Arial" w:hAnsi="Arial" w:cs="Arial"/>
          <w:sz w:val="24"/>
          <w:szCs w:val="24"/>
        </w:rPr>
      </w:pPr>
      <w:r w:rsidRPr="002339F9">
        <w:rPr>
          <w:rFonts w:ascii="Arial" w:hAnsi="Arial" w:cs="Arial"/>
          <w:sz w:val="24"/>
          <w:szCs w:val="24"/>
        </w:rPr>
        <w:t xml:space="preserve">This paper was developed by Fighting Blindness Canada, the Canadian Council of the Blind, and the CNIB Foundation with feedback from members of the Canadian vision loss community. It outlines themes in the area of </w:t>
      </w:r>
      <w:r>
        <w:rPr>
          <w:rFonts w:ascii="Arial" w:hAnsi="Arial" w:cs="Arial"/>
          <w:sz w:val="24"/>
          <w:szCs w:val="24"/>
        </w:rPr>
        <w:t>vision research</w:t>
      </w:r>
      <w:r w:rsidRPr="002339F9">
        <w:rPr>
          <w:rFonts w:ascii="Arial" w:hAnsi="Arial" w:cs="Arial"/>
          <w:sz w:val="24"/>
          <w:szCs w:val="24"/>
        </w:rPr>
        <w:t>, as well as recommended actions for government, industry, and other stakeholders. The recommendations—bolded throughout the paper—provide a general framework for policy and advocacy activities in 2020 and beyond. What final form a recommendation takes, who it is directed towards, and in what context it is articulated will be determined by each stakeholder.</w:t>
      </w:r>
    </w:p>
    <w:p w14:paraId="659F51DB" w14:textId="77777777" w:rsidR="002339F9" w:rsidRDefault="002339F9" w:rsidP="00593076">
      <w:pPr>
        <w:spacing w:after="0" w:line="240" w:lineRule="auto"/>
        <w:rPr>
          <w:rFonts w:ascii="Arial" w:hAnsi="Arial" w:cs="Arial"/>
          <w:i/>
          <w:sz w:val="24"/>
          <w:szCs w:val="24"/>
        </w:rPr>
      </w:pPr>
    </w:p>
    <w:p w14:paraId="30C30059" w14:textId="16F737FA" w:rsidR="00700A96" w:rsidRPr="008D3E54" w:rsidRDefault="00700A96" w:rsidP="00041EDD">
      <w:pPr>
        <w:pStyle w:val="Heading2"/>
      </w:pPr>
      <w:r w:rsidRPr="008D3E54">
        <w:t>Introduction</w:t>
      </w:r>
    </w:p>
    <w:p w14:paraId="53CDAE49" w14:textId="77777777" w:rsidR="00700A96" w:rsidRPr="008D3E54" w:rsidRDefault="00700A96" w:rsidP="00593076">
      <w:pPr>
        <w:spacing w:after="0" w:line="240" w:lineRule="auto"/>
        <w:rPr>
          <w:rFonts w:ascii="Arial" w:hAnsi="Arial" w:cs="Arial"/>
          <w:sz w:val="24"/>
          <w:szCs w:val="24"/>
        </w:rPr>
      </w:pPr>
    </w:p>
    <w:p w14:paraId="151995A5" w14:textId="28E8A736" w:rsidR="00D7628B" w:rsidRPr="008D3E54" w:rsidRDefault="005628D8" w:rsidP="00593076">
      <w:pPr>
        <w:spacing w:after="0" w:line="240" w:lineRule="auto"/>
        <w:rPr>
          <w:rFonts w:ascii="Arial" w:hAnsi="Arial" w:cs="Arial"/>
          <w:sz w:val="24"/>
          <w:szCs w:val="24"/>
        </w:rPr>
      </w:pPr>
      <w:r w:rsidRPr="008D3E54">
        <w:rPr>
          <w:rFonts w:ascii="Arial" w:hAnsi="Arial" w:cs="Arial"/>
          <w:sz w:val="24"/>
          <w:szCs w:val="24"/>
        </w:rPr>
        <w:t xml:space="preserve">At the outset of 2020, a symbolic year for those connected to vision loss, it is clear </w:t>
      </w:r>
      <w:r w:rsidR="00E35AF5">
        <w:rPr>
          <w:rFonts w:ascii="Arial" w:hAnsi="Arial" w:cs="Arial"/>
          <w:sz w:val="24"/>
          <w:szCs w:val="24"/>
        </w:rPr>
        <w:t xml:space="preserve">that </w:t>
      </w:r>
      <w:r w:rsidRPr="008D3E54">
        <w:rPr>
          <w:rFonts w:ascii="Arial" w:hAnsi="Arial" w:cs="Arial"/>
          <w:sz w:val="24"/>
          <w:szCs w:val="24"/>
        </w:rPr>
        <w:t xml:space="preserve">Canadian ophthalmology and vision care are </w:t>
      </w:r>
      <w:r w:rsidR="00BA3222" w:rsidRPr="008D3E54">
        <w:rPr>
          <w:rFonts w:ascii="Arial" w:hAnsi="Arial" w:cs="Arial"/>
          <w:sz w:val="24"/>
          <w:szCs w:val="24"/>
        </w:rPr>
        <w:t>part of a</w:t>
      </w:r>
      <w:r w:rsidR="006856D7" w:rsidRPr="008D3E54">
        <w:rPr>
          <w:rFonts w:ascii="Arial" w:hAnsi="Arial" w:cs="Arial"/>
          <w:sz w:val="24"/>
          <w:szCs w:val="24"/>
        </w:rPr>
        <w:t xml:space="preserve"> global </w:t>
      </w:r>
      <w:r w:rsidR="00170CB4" w:rsidRPr="008D3E54">
        <w:rPr>
          <w:rFonts w:ascii="Arial" w:hAnsi="Arial" w:cs="Arial"/>
          <w:sz w:val="24"/>
          <w:szCs w:val="24"/>
        </w:rPr>
        <w:t xml:space="preserve">and </w:t>
      </w:r>
      <w:r w:rsidRPr="008D3E54">
        <w:rPr>
          <w:rFonts w:ascii="Arial" w:hAnsi="Arial" w:cs="Arial"/>
          <w:sz w:val="24"/>
          <w:szCs w:val="24"/>
        </w:rPr>
        <w:t xml:space="preserve">transformative boom. After decades of foundational research, innovative approaches in </w:t>
      </w:r>
      <w:r w:rsidR="00170CB4" w:rsidRPr="008D3E54">
        <w:rPr>
          <w:rFonts w:ascii="Arial" w:hAnsi="Arial" w:cs="Arial"/>
          <w:sz w:val="24"/>
          <w:szCs w:val="24"/>
        </w:rPr>
        <w:t>gene therapy, stem cells</w:t>
      </w:r>
      <w:r w:rsidR="00E70D8E" w:rsidRPr="008D3E54">
        <w:rPr>
          <w:rFonts w:ascii="Arial" w:hAnsi="Arial" w:cs="Arial"/>
          <w:sz w:val="24"/>
          <w:szCs w:val="24"/>
        </w:rPr>
        <w:t xml:space="preserve">, </w:t>
      </w:r>
      <w:r w:rsidRPr="008D3E54">
        <w:rPr>
          <w:rFonts w:ascii="Arial" w:hAnsi="Arial" w:cs="Arial"/>
          <w:sz w:val="24"/>
          <w:szCs w:val="24"/>
        </w:rPr>
        <w:t>pharmaceuticals</w:t>
      </w:r>
      <w:r w:rsidR="00E70D8E" w:rsidRPr="008D3E54">
        <w:rPr>
          <w:rFonts w:ascii="Arial" w:hAnsi="Arial" w:cs="Arial"/>
          <w:sz w:val="24"/>
          <w:szCs w:val="24"/>
        </w:rPr>
        <w:t xml:space="preserve">, and other </w:t>
      </w:r>
      <w:r w:rsidR="00BA3222" w:rsidRPr="008D3E54">
        <w:rPr>
          <w:rFonts w:ascii="Arial" w:hAnsi="Arial" w:cs="Arial"/>
          <w:sz w:val="24"/>
          <w:szCs w:val="24"/>
        </w:rPr>
        <w:t>fields</w:t>
      </w:r>
      <w:r w:rsidRPr="008D3E54">
        <w:rPr>
          <w:rFonts w:ascii="Arial" w:hAnsi="Arial" w:cs="Arial"/>
          <w:sz w:val="24"/>
          <w:szCs w:val="24"/>
        </w:rPr>
        <w:t xml:space="preserve"> </w:t>
      </w:r>
      <w:r w:rsidR="007537E6" w:rsidRPr="008D3E54">
        <w:rPr>
          <w:rFonts w:ascii="Arial" w:hAnsi="Arial" w:cs="Arial"/>
          <w:sz w:val="24"/>
          <w:szCs w:val="24"/>
        </w:rPr>
        <w:t>are leading to major discoveries, and in some cases</w:t>
      </w:r>
      <w:r w:rsidRPr="008D3E54">
        <w:rPr>
          <w:rFonts w:ascii="Arial" w:hAnsi="Arial" w:cs="Arial"/>
          <w:sz w:val="24"/>
          <w:szCs w:val="24"/>
        </w:rPr>
        <w:t xml:space="preserve"> producing viable treatments for eye diseases. </w:t>
      </w:r>
    </w:p>
    <w:p w14:paraId="118E9BD5" w14:textId="77777777" w:rsidR="00D7628B" w:rsidRPr="008D3E54" w:rsidRDefault="00D7628B" w:rsidP="00593076">
      <w:pPr>
        <w:spacing w:after="0" w:line="240" w:lineRule="auto"/>
        <w:rPr>
          <w:rFonts w:ascii="Arial" w:hAnsi="Arial" w:cs="Arial"/>
          <w:sz w:val="24"/>
          <w:szCs w:val="24"/>
        </w:rPr>
      </w:pPr>
    </w:p>
    <w:p w14:paraId="26FCF965" w14:textId="3F12E9E7" w:rsidR="00411BE3" w:rsidRPr="008D3E54" w:rsidRDefault="005628D8" w:rsidP="00593076">
      <w:pPr>
        <w:spacing w:after="0" w:line="240" w:lineRule="auto"/>
        <w:rPr>
          <w:rFonts w:ascii="Arial" w:hAnsi="Arial" w:cs="Arial"/>
          <w:sz w:val="24"/>
          <w:szCs w:val="24"/>
        </w:rPr>
      </w:pPr>
      <w:r w:rsidRPr="008D3E54">
        <w:rPr>
          <w:rFonts w:ascii="Arial" w:hAnsi="Arial" w:cs="Arial"/>
          <w:sz w:val="24"/>
          <w:szCs w:val="24"/>
        </w:rPr>
        <w:t xml:space="preserve">The impact of </w:t>
      </w:r>
      <w:r w:rsidR="00BA3222" w:rsidRPr="008D3E54">
        <w:rPr>
          <w:rFonts w:ascii="Arial" w:hAnsi="Arial" w:cs="Arial"/>
          <w:sz w:val="24"/>
          <w:szCs w:val="24"/>
        </w:rPr>
        <w:t xml:space="preserve">the gene therapy </w:t>
      </w:r>
      <w:proofErr w:type="spellStart"/>
      <w:r w:rsidRPr="008D3E54">
        <w:rPr>
          <w:rFonts w:ascii="Arial" w:hAnsi="Arial" w:cs="Arial"/>
          <w:sz w:val="24"/>
          <w:szCs w:val="24"/>
        </w:rPr>
        <w:t>Luxturna</w:t>
      </w:r>
      <w:proofErr w:type="spellEnd"/>
      <w:r w:rsidRPr="008D3E54">
        <w:rPr>
          <w:rFonts w:ascii="Arial" w:hAnsi="Arial" w:cs="Arial"/>
          <w:sz w:val="24"/>
          <w:szCs w:val="24"/>
        </w:rPr>
        <w:t xml:space="preserve"> </w:t>
      </w:r>
      <w:r w:rsidR="00BA3222" w:rsidRPr="008D3E54">
        <w:rPr>
          <w:rFonts w:ascii="Arial" w:hAnsi="Arial" w:cs="Arial"/>
          <w:sz w:val="24"/>
          <w:szCs w:val="24"/>
        </w:rPr>
        <w:t>cannot be understated</w:t>
      </w:r>
      <w:r w:rsidRPr="008D3E54">
        <w:rPr>
          <w:rFonts w:ascii="Arial" w:hAnsi="Arial" w:cs="Arial"/>
          <w:sz w:val="24"/>
          <w:szCs w:val="24"/>
        </w:rPr>
        <w:t xml:space="preserve">: approved by the FDA in 2017, the first ocular gene therapy to reach market is a </w:t>
      </w:r>
      <w:r w:rsidR="00ED33D6" w:rsidRPr="008D3E54">
        <w:rPr>
          <w:rFonts w:ascii="Arial" w:hAnsi="Arial" w:cs="Arial"/>
          <w:sz w:val="24"/>
          <w:szCs w:val="24"/>
        </w:rPr>
        <w:t>treatment</w:t>
      </w:r>
      <w:r w:rsidRPr="008D3E54">
        <w:rPr>
          <w:rFonts w:ascii="Arial" w:hAnsi="Arial" w:cs="Arial"/>
          <w:sz w:val="24"/>
          <w:szCs w:val="24"/>
        </w:rPr>
        <w:t xml:space="preserve"> for those with </w:t>
      </w:r>
      <w:r w:rsidR="00136A81" w:rsidRPr="008D3E54">
        <w:rPr>
          <w:rFonts w:ascii="Arial" w:hAnsi="Arial" w:cs="Arial"/>
          <w:sz w:val="24"/>
          <w:szCs w:val="24"/>
        </w:rPr>
        <w:t xml:space="preserve">a subtype of </w:t>
      </w:r>
      <w:proofErr w:type="spellStart"/>
      <w:r w:rsidR="007537E6" w:rsidRPr="008D3E54">
        <w:rPr>
          <w:rFonts w:ascii="Arial" w:hAnsi="Arial" w:cs="Arial"/>
          <w:sz w:val="24"/>
          <w:szCs w:val="24"/>
        </w:rPr>
        <w:t>Leber</w:t>
      </w:r>
      <w:proofErr w:type="spellEnd"/>
      <w:r w:rsidR="007537E6" w:rsidRPr="008D3E54">
        <w:rPr>
          <w:rFonts w:ascii="Arial" w:hAnsi="Arial" w:cs="Arial"/>
          <w:sz w:val="24"/>
          <w:szCs w:val="24"/>
        </w:rPr>
        <w:t xml:space="preserve"> congenital amaurosis</w:t>
      </w:r>
      <w:r w:rsidR="006D51B3" w:rsidRPr="008D3E54">
        <w:rPr>
          <w:rFonts w:ascii="Arial" w:hAnsi="Arial" w:cs="Arial"/>
          <w:sz w:val="24"/>
          <w:szCs w:val="24"/>
        </w:rPr>
        <w:t xml:space="preserve"> (LCA)</w:t>
      </w:r>
      <w:r w:rsidR="00582F8F" w:rsidRPr="008D3E54">
        <w:rPr>
          <w:rFonts w:ascii="Arial" w:hAnsi="Arial" w:cs="Arial"/>
          <w:sz w:val="24"/>
          <w:szCs w:val="24"/>
        </w:rPr>
        <w:t xml:space="preserve">. </w:t>
      </w:r>
      <w:r w:rsidRPr="008D3E54">
        <w:rPr>
          <w:rFonts w:ascii="Arial" w:hAnsi="Arial" w:cs="Arial"/>
          <w:sz w:val="24"/>
          <w:szCs w:val="24"/>
        </w:rPr>
        <w:t>At the same time, new variations of existing medicines are redefining the standard of care, ground-breaking technologies such as Argus and the MIGS category</w:t>
      </w:r>
      <w:r w:rsidR="00EF2F81" w:rsidRPr="008D3E54">
        <w:rPr>
          <w:rFonts w:ascii="Arial" w:hAnsi="Arial" w:cs="Arial"/>
          <w:sz w:val="24"/>
          <w:szCs w:val="24"/>
        </w:rPr>
        <w:t>, discussed below,</w:t>
      </w:r>
      <w:r w:rsidRPr="008D3E54">
        <w:rPr>
          <w:rFonts w:ascii="Arial" w:hAnsi="Arial" w:cs="Arial"/>
          <w:sz w:val="24"/>
          <w:szCs w:val="24"/>
        </w:rPr>
        <w:t xml:space="preserve"> are offering life-changing solutions, and patient-oriented research is driving a new paradigm that </w:t>
      </w:r>
      <w:r w:rsidR="00C93B52" w:rsidRPr="008D3E54">
        <w:rPr>
          <w:rFonts w:ascii="Arial" w:hAnsi="Arial" w:cs="Arial"/>
          <w:sz w:val="24"/>
          <w:szCs w:val="24"/>
        </w:rPr>
        <w:t>prioritizes</w:t>
      </w:r>
      <w:r w:rsidRPr="008D3E54">
        <w:rPr>
          <w:rFonts w:ascii="Arial" w:hAnsi="Arial" w:cs="Arial"/>
          <w:sz w:val="24"/>
          <w:szCs w:val="24"/>
        </w:rPr>
        <w:t xml:space="preserve"> the needs and perspectives of patients.</w:t>
      </w:r>
    </w:p>
    <w:p w14:paraId="51F86850" w14:textId="77777777" w:rsidR="00D7628B" w:rsidRPr="008D3E54" w:rsidRDefault="00D7628B" w:rsidP="00593076">
      <w:pPr>
        <w:spacing w:after="0" w:line="240" w:lineRule="auto"/>
        <w:rPr>
          <w:rFonts w:ascii="Arial" w:hAnsi="Arial" w:cs="Arial"/>
          <w:sz w:val="24"/>
          <w:szCs w:val="24"/>
        </w:rPr>
      </w:pPr>
    </w:p>
    <w:p w14:paraId="41C6AFFC" w14:textId="77777777" w:rsidR="00D7628B" w:rsidRPr="008D3E54" w:rsidRDefault="00D7628B" w:rsidP="00593076">
      <w:pPr>
        <w:spacing w:after="0" w:line="240" w:lineRule="auto"/>
        <w:rPr>
          <w:rFonts w:ascii="Arial" w:hAnsi="Arial" w:cs="Arial"/>
          <w:sz w:val="24"/>
          <w:szCs w:val="24"/>
        </w:rPr>
      </w:pPr>
      <w:r w:rsidRPr="008D3E54">
        <w:rPr>
          <w:rFonts w:ascii="Arial" w:hAnsi="Arial" w:cs="Arial"/>
          <w:sz w:val="24"/>
          <w:szCs w:val="24"/>
        </w:rPr>
        <w:t xml:space="preserve">Developed </w:t>
      </w:r>
      <w:r w:rsidR="006D51B3" w:rsidRPr="008D3E54">
        <w:rPr>
          <w:rFonts w:ascii="Arial" w:hAnsi="Arial" w:cs="Arial"/>
          <w:sz w:val="24"/>
          <w:szCs w:val="24"/>
        </w:rPr>
        <w:t>out of</w:t>
      </w:r>
      <w:r w:rsidRPr="008D3E54">
        <w:rPr>
          <w:rFonts w:ascii="Arial" w:hAnsi="Arial" w:cs="Arial"/>
          <w:sz w:val="24"/>
          <w:szCs w:val="24"/>
        </w:rPr>
        <w:t xml:space="preserve"> survey </w:t>
      </w:r>
      <w:r w:rsidR="00BA3222" w:rsidRPr="008D3E54">
        <w:rPr>
          <w:rFonts w:ascii="Arial" w:hAnsi="Arial" w:cs="Arial"/>
          <w:sz w:val="24"/>
          <w:szCs w:val="24"/>
        </w:rPr>
        <w:t>responses</w:t>
      </w:r>
      <w:r w:rsidRPr="008D3E54">
        <w:rPr>
          <w:rFonts w:ascii="Arial" w:hAnsi="Arial" w:cs="Arial"/>
          <w:sz w:val="24"/>
          <w:szCs w:val="24"/>
        </w:rPr>
        <w:t xml:space="preserve"> from </w:t>
      </w:r>
      <w:r w:rsidR="00BA3222" w:rsidRPr="008D3E54">
        <w:rPr>
          <w:rFonts w:ascii="Arial" w:hAnsi="Arial" w:cs="Arial"/>
          <w:sz w:val="24"/>
          <w:szCs w:val="24"/>
        </w:rPr>
        <w:t xml:space="preserve">Canadian </w:t>
      </w:r>
      <w:r w:rsidRPr="008D3E54">
        <w:rPr>
          <w:rFonts w:ascii="Arial" w:hAnsi="Arial" w:cs="Arial"/>
          <w:sz w:val="24"/>
          <w:szCs w:val="24"/>
        </w:rPr>
        <w:t>patients, caregivers, researchers, scientists, health practitioners, policymakers, and more</w:t>
      </w:r>
      <w:r w:rsidR="00BA3222" w:rsidRPr="008D3E54">
        <w:rPr>
          <w:rFonts w:ascii="Arial" w:hAnsi="Arial" w:cs="Arial"/>
          <w:sz w:val="24"/>
          <w:szCs w:val="24"/>
        </w:rPr>
        <w:t xml:space="preserve">, </w:t>
      </w:r>
      <w:r w:rsidRPr="00E35AF5">
        <w:rPr>
          <w:rFonts w:ascii="Arial" w:hAnsi="Arial" w:cs="Arial"/>
          <w:sz w:val="24"/>
          <w:szCs w:val="24"/>
        </w:rPr>
        <w:t xml:space="preserve">this paper </w:t>
      </w:r>
      <w:r w:rsidR="00F66EB8" w:rsidRPr="00E35AF5">
        <w:rPr>
          <w:rFonts w:ascii="Arial" w:hAnsi="Arial" w:cs="Arial"/>
          <w:sz w:val="24"/>
          <w:szCs w:val="24"/>
        </w:rPr>
        <w:t>uses</w:t>
      </w:r>
      <w:r w:rsidRPr="00E35AF5">
        <w:rPr>
          <w:rFonts w:ascii="Arial" w:hAnsi="Arial" w:cs="Arial"/>
          <w:sz w:val="24"/>
          <w:szCs w:val="24"/>
        </w:rPr>
        <w:t xml:space="preserve"> the </w:t>
      </w:r>
      <w:r w:rsidR="006D51B3" w:rsidRPr="00E35AF5">
        <w:rPr>
          <w:rFonts w:ascii="Arial" w:hAnsi="Arial" w:cs="Arial"/>
          <w:sz w:val="24"/>
          <w:szCs w:val="24"/>
        </w:rPr>
        <w:t>emblematic</w:t>
      </w:r>
      <w:r w:rsidR="00F66EB8" w:rsidRPr="00E35AF5">
        <w:rPr>
          <w:rFonts w:ascii="Arial" w:hAnsi="Arial" w:cs="Arial"/>
          <w:sz w:val="24"/>
          <w:szCs w:val="24"/>
        </w:rPr>
        <w:t xml:space="preserve"> </w:t>
      </w:r>
      <w:r w:rsidRPr="00E35AF5">
        <w:rPr>
          <w:rFonts w:ascii="Arial" w:hAnsi="Arial" w:cs="Arial"/>
          <w:sz w:val="24"/>
          <w:szCs w:val="24"/>
        </w:rPr>
        <w:t xml:space="preserve">year </w:t>
      </w:r>
      <w:r w:rsidR="00107A1A" w:rsidRPr="00E35AF5">
        <w:rPr>
          <w:rFonts w:ascii="Arial" w:hAnsi="Arial" w:cs="Arial"/>
          <w:sz w:val="24"/>
          <w:szCs w:val="24"/>
        </w:rPr>
        <w:t xml:space="preserve">of </w:t>
      </w:r>
      <w:r w:rsidRPr="00E35AF5">
        <w:rPr>
          <w:rFonts w:ascii="Arial" w:hAnsi="Arial" w:cs="Arial"/>
          <w:sz w:val="24"/>
          <w:szCs w:val="24"/>
        </w:rPr>
        <w:t>2020 as an opportunity to reflect on key advancements</w:t>
      </w:r>
      <w:r w:rsidR="00930317" w:rsidRPr="00E35AF5">
        <w:rPr>
          <w:rFonts w:ascii="Arial" w:hAnsi="Arial" w:cs="Arial"/>
          <w:sz w:val="24"/>
          <w:szCs w:val="24"/>
        </w:rPr>
        <w:t xml:space="preserve"> and hurdles</w:t>
      </w:r>
      <w:r w:rsidRPr="00E35AF5">
        <w:rPr>
          <w:rFonts w:ascii="Arial" w:hAnsi="Arial" w:cs="Arial"/>
          <w:sz w:val="24"/>
          <w:szCs w:val="24"/>
        </w:rPr>
        <w:t xml:space="preserve"> in vision research</w:t>
      </w:r>
      <w:r w:rsidR="00BA3222" w:rsidRPr="00E35AF5">
        <w:rPr>
          <w:rFonts w:ascii="Arial" w:hAnsi="Arial" w:cs="Arial"/>
          <w:sz w:val="24"/>
          <w:szCs w:val="24"/>
        </w:rPr>
        <w:t>,</w:t>
      </w:r>
      <w:r w:rsidR="00F66EB8" w:rsidRPr="00E35AF5">
        <w:rPr>
          <w:rFonts w:ascii="Arial" w:hAnsi="Arial" w:cs="Arial"/>
          <w:sz w:val="24"/>
          <w:szCs w:val="24"/>
        </w:rPr>
        <w:t xml:space="preserve"> and </w:t>
      </w:r>
      <w:r w:rsidR="00BA3222" w:rsidRPr="00E35AF5">
        <w:rPr>
          <w:rFonts w:ascii="Arial" w:hAnsi="Arial" w:cs="Arial"/>
          <w:sz w:val="24"/>
          <w:szCs w:val="24"/>
        </w:rPr>
        <w:t xml:space="preserve">to </w:t>
      </w:r>
      <w:r w:rsidR="00F66EB8" w:rsidRPr="00E35AF5">
        <w:rPr>
          <w:rFonts w:ascii="Arial" w:hAnsi="Arial" w:cs="Arial"/>
          <w:sz w:val="24"/>
          <w:szCs w:val="24"/>
        </w:rPr>
        <w:t xml:space="preserve">consider what they mean for Canadians living with vision loss. It also imagines what the next years and decades may have in store as this exciting field continues to advance. </w:t>
      </w:r>
    </w:p>
    <w:p w14:paraId="7E5A381A" w14:textId="77777777" w:rsidR="00411BE3" w:rsidRPr="008D3E54" w:rsidRDefault="00411BE3" w:rsidP="00593076">
      <w:pPr>
        <w:spacing w:after="0" w:line="240" w:lineRule="auto"/>
        <w:rPr>
          <w:rFonts w:ascii="Arial" w:hAnsi="Arial" w:cs="Arial"/>
          <w:sz w:val="24"/>
          <w:szCs w:val="24"/>
        </w:rPr>
      </w:pPr>
    </w:p>
    <w:p w14:paraId="66272A50" w14:textId="77777777" w:rsidR="00F66EB8" w:rsidRPr="008D3E54" w:rsidRDefault="006D51B3" w:rsidP="00041EDD">
      <w:pPr>
        <w:pStyle w:val="Heading2"/>
      </w:pPr>
      <w:r w:rsidRPr="008D3E54">
        <w:t xml:space="preserve">The Landscape in 2020: </w:t>
      </w:r>
      <w:r w:rsidR="00F66EB8" w:rsidRPr="008D3E54">
        <w:t xml:space="preserve">Key Developments </w:t>
      </w:r>
      <w:r w:rsidRPr="008D3E54">
        <w:t xml:space="preserve">in Vision Research </w:t>
      </w:r>
    </w:p>
    <w:p w14:paraId="078F3C6C" w14:textId="77777777" w:rsidR="006D51B3" w:rsidRPr="008D3E54" w:rsidRDefault="006D51B3" w:rsidP="00593076">
      <w:pPr>
        <w:spacing w:after="0" w:line="240" w:lineRule="auto"/>
        <w:rPr>
          <w:rFonts w:ascii="Arial" w:hAnsi="Arial" w:cs="Arial"/>
          <w:sz w:val="24"/>
          <w:szCs w:val="24"/>
        </w:rPr>
      </w:pPr>
    </w:p>
    <w:p w14:paraId="1D0DAA4B" w14:textId="0D59C1A1" w:rsidR="009F3C14" w:rsidRPr="008D3E54" w:rsidRDefault="00C93B52" w:rsidP="00593076">
      <w:pPr>
        <w:spacing w:after="0" w:line="240" w:lineRule="auto"/>
        <w:rPr>
          <w:rFonts w:ascii="Arial" w:hAnsi="Arial" w:cs="Arial"/>
          <w:sz w:val="24"/>
          <w:szCs w:val="24"/>
        </w:rPr>
      </w:pPr>
      <w:proofErr w:type="spellStart"/>
      <w:r w:rsidRPr="008D3E54">
        <w:rPr>
          <w:rFonts w:ascii="Arial" w:hAnsi="Arial" w:cs="Arial"/>
          <w:sz w:val="24"/>
          <w:szCs w:val="24"/>
        </w:rPr>
        <w:t>Luxturna</w:t>
      </w:r>
      <w:proofErr w:type="spellEnd"/>
      <w:r w:rsidRPr="008D3E54">
        <w:rPr>
          <w:rFonts w:ascii="Arial" w:hAnsi="Arial" w:cs="Arial"/>
          <w:sz w:val="24"/>
          <w:szCs w:val="24"/>
        </w:rPr>
        <w:t xml:space="preserve"> may be the most obvious sign of the value and success of gene therapy in ophthalmology, but the treatment </w:t>
      </w:r>
      <w:r w:rsidR="005C1F25" w:rsidRPr="008D3E54">
        <w:rPr>
          <w:rFonts w:ascii="Arial" w:hAnsi="Arial" w:cs="Arial"/>
          <w:sz w:val="24"/>
          <w:szCs w:val="24"/>
        </w:rPr>
        <w:t xml:space="preserve">is part of a broader </w:t>
      </w:r>
      <w:r w:rsidR="00BA3222" w:rsidRPr="008D3E54">
        <w:rPr>
          <w:rFonts w:ascii="Arial" w:hAnsi="Arial" w:cs="Arial"/>
          <w:sz w:val="24"/>
          <w:szCs w:val="24"/>
        </w:rPr>
        <w:t>trajectory</w:t>
      </w:r>
      <w:r w:rsidRPr="008D3E54">
        <w:rPr>
          <w:rFonts w:ascii="Arial" w:hAnsi="Arial" w:cs="Arial"/>
          <w:sz w:val="24"/>
          <w:szCs w:val="24"/>
        </w:rPr>
        <w:t xml:space="preserve"> of </w:t>
      </w:r>
      <w:r w:rsidR="007A1F38" w:rsidRPr="008D3E54">
        <w:rPr>
          <w:rFonts w:ascii="Arial" w:hAnsi="Arial" w:cs="Arial"/>
          <w:sz w:val="24"/>
          <w:szCs w:val="24"/>
        </w:rPr>
        <w:t xml:space="preserve">significant </w:t>
      </w:r>
      <w:r w:rsidR="00BA3222" w:rsidRPr="008D3E54">
        <w:rPr>
          <w:rFonts w:ascii="Arial" w:hAnsi="Arial" w:cs="Arial"/>
          <w:sz w:val="24"/>
          <w:szCs w:val="24"/>
        </w:rPr>
        <w:t>advances</w:t>
      </w:r>
      <w:r w:rsidR="00A10F60" w:rsidRPr="008D3E54">
        <w:rPr>
          <w:rFonts w:ascii="Arial" w:hAnsi="Arial" w:cs="Arial"/>
          <w:sz w:val="24"/>
          <w:szCs w:val="24"/>
        </w:rPr>
        <w:t xml:space="preserve"> </w:t>
      </w:r>
      <w:r w:rsidR="009F3C14" w:rsidRPr="008D3E54">
        <w:rPr>
          <w:rFonts w:ascii="Arial" w:hAnsi="Arial" w:cs="Arial"/>
          <w:sz w:val="24"/>
          <w:szCs w:val="24"/>
        </w:rPr>
        <w:t xml:space="preserve">in ocular genetics </w:t>
      </w:r>
      <w:r w:rsidR="00A10F60" w:rsidRPr="008D3E54">
        <w:rPr>
          <w:rFonts w:ascii="Arial" w:hAnsi="Arial" w:cs="Arial"/>
          <w:sz w:val="24"/>
          <w:szCs w:val="24"/>
        </w:rPr>
        <w:t>over the last several years</w:t>
      </w:r>
      <w:r w:rsidR="001F386E" w:rsidRPr="008D3E54">
        <w:rPr>
          <w:rFonts w:ascii="Arial" w:hAnsi="Arial" w:cs="Arial"/>
          <w:sz w:val="24"/>
          <w:szCs w:val="24"/>
        </w:rPr>
        <w:t xml:space="preserve">, </w:t>
      </w:r>
      <w:r w:rsidR="00BA3222" w:rsidRPr="008D3E54">
        <w:rPr>
          <w:rFonts w:ascii="Arial" w:hAnsi="Arial" w:cs="Arial"/>
          <w:sz w:val="24"/>
          <w:szCs w:val="24"/>
        </w:rPr>
        <w:t>as evidenced by the</w:t>
      </w:r>
      <w:r w:rsidR="001F386E" w:rsidRPr="008D3E54">
        <w:rPr>
          <w:rFonts w:ascii="Arial" w:hAnsi="Arial" w:cs="Arial"/>
          <w:sz w:val="24"/>
          <w:szCs w:val="24"/>
        </w:rPr>
        <w:t xml:space="preserve"> numerous gene therapy clinical trials currently up-and-running </w:t>
      </w:r>
      <w:r w:rsidR="007A1F38" w:rsidRPr="008D3E54">
        <w:rPr>
          <w:rFonts w:ascii="Arial" w:hAnsi="Arial" w:cs="Arial"/>
          <w:sz w:val="24"/>
          <w:szCs w:val="24"/>
        </w:rPr>
        <w:t>across the globe</w:t>
      </w:r>
      <w:r w:rsidR="001F386E" w:rsidRPr="008D3E54">
        <w:rPr>
          <w:rFonts w:ascii="Arial" w:hAnsi="Arial" w:cs="Arial"/>
          <w:sz w:val="24"/>
          <w:szCs w:val="24"/>
        </w:rPr>
        <w:t xml:space="preserve">. </w:t>
      </w:r>
      <w:r w:rsidR="00444AEA" w:rsidRPr="008D3E54">
        <w:rPr>
          <w:rFonts w:ascii="Arial" w:hAnsi="Arial" w:cs="Arial"/>
          <w:sz w:val="24"/>
          <w:szCs w:val="24"/>
        </w:rPr>
        <w:t xml:space="preserve">Several approaches, including </w:t>
      </w:r>
      <w:proofErr w:type="spellStart"/>
      <w:r w:rsidR="00444AEA" w:rsidRPr="008D3E54">
        <w:rPr>
          <w:rFonts w:ascii="Arial" w:hAnsi="Arial" w:cs="Arial"/>
          <w:sz w:val="24"/>
          <w:szCs w:val="24"/>
        </w:rPr>
        <w:t>Luxturna</w:t>
      </w:r>
      <w:proofErr w:type="spellEnd"/>
      <w:r w:rsidR="00444AEA" w:rsidRPr="008D3E54">
        <w:rPr>
          <w:rFonts w:ascii="Arial" w:hAnsi="Arial" w:cs="Arial"/>
          <w:sz w:val="24"/>
          <w:szCs w:val="24"/>
        </w:rPr>
        <w:t>, adhere to the “c</w:t>
      </w:r>
      <w:r w:rsidR="00E61D28" w:rsidRPr="008D3E54">
        <w:rPr>
          <w:rFonts w:ascii="Arial" w:hAnsi="Arial" w:cs="Arial"/>
          <w:sz w:val="24"/>
          <w:szCs w:val="24"/>
        </w:rPr>
        <w:t>lassical” model of gene therapy. These</w:t>
      </w:r>
      <w:r w:rsidR="00444AEA" w:rsidRPr="008D3E54">
        <w:rPr>
          <w:rFonts w:ascii="Arial" w:hAnsi="Arial" w:cs="Arial"/>
          <w:sz w:val="24"/>
          <w:szCs w:val="24"/>
        </w:rPr>
        <w:t xml:space="preserve"> </w:t>
      </w:r>
      <w:r w:rsidR="00E61D28" w:rsidRPr="008D3E54">
        <w:rPr>
          <w:rFonts w:ascii="Arial" w:hAnsi="Arial" w:cs="Arial"/>
          <w:sz w:val="24"/>
          <w:szCs w:val="24"/>
        </w:rPr>
        <w:t>use</w:t>
      </w:r>
      <w:r w:rsidR="00444AEA" w:rsidRPr="008D3E54">
        <w:rPr>
          <w:rFonts w:ascii="Arial" w:hAnsi="Arial" w:cs="Arial"/>
          <w:sz w:val="24"/>
          <w:szCs w:val="24"/>
        </w:rPr>
        <w:t xml:space="preserve"> a vector of some kind, typically a virus, to </w:t>
      </w:r>
      <w:r w:rsidR="00E61D28" w:rsidRPr="008D3E54">
        <w:rPr>
          <w:rFonts w:ascii="Arial" w:hAnsi="Arial" w:cs="Arial"/>
          <w:sz w:val="24"/>
          <w:szCs w:val="24"/>
        </w:rPr>
        <w:t xml:space="preserve">insert a functioning copy of a gene to restore certain functions affected by a mutated copy. </w:t>
      </w:r>
      <w:r w:rsidR="0018426D" w:rsidRPr="008D3E54">
        <w:rPr>
          <w:rFonts w:ascii="Arial" w:hAnsi="Arial" w:cs="Arial"/>
          <w:sz w:val="24"/>
          <w:szCs w:val="24"/>
        </w:rPr>
        <w:t xml:space="preserve">Other approaches are focused on editing </w:t>
      </w:r>
      <w:r w:rsidR="00E61D28" w:rsidRPr="008D3E54">
        <w:rPr>
          <w:rFonts w:ascii="Arial" w:hAnsi="Arial" w:cs="Arial"/>
          <w:sz w:val="24"/>
          <w:szCs w:val="24"/>
        </w:rPr>
        <w:t>genes</w:t>
      </w:r>
      <w:r w:rsidR="0018426D" w:rsidRPr="008D3E54">
        <w:rPr>
          <w:rFonts w:ascii="Arial" w:hAnsi="Arial" w:cs="Arial"/>
          <w:sz w:val="24"/>
          <w:szCs w:val="24"/>
        </w:rPr>
        <w:t xml:space="preserve"> instead of </w:t>
      </w:r>
      <w:r w:rsidR="00E61D28" w:rsidRPr="008D3E54">
        <w:rPr>
          <w:rFonts w:ascii="Arial" w:hAnsi="Arial" w:cs="Arial"/>
          <w:sz w:val="24"/>
          <w:szCs w:val="24"/>
        </w:rPr>
        <w:t>inserting new ones</w:t>
      </w:r>
      <w:r w:rsidR="00EE5FAF" w:rsidRPr="008D3E54">
        <w:rPr>
          <w:rFonts w:ascii="Arial" w:hAnsi="Arial" w:cs="Arial"/>
          <w:sz w:val="24"/>
          <w:szCs w:val="24"/>
        </w:rPr>
        <w:t xml:space="preserve">. </w:t>
      </w:r>
    </w:p>
    <w:p w14:paraId="304AB56C" w14:textId="77777777" w:rsidR="009F3C14" w:rsidRPr="008D3E54" w:rsidRDefault="009F3C14" w:rsidP="00593076">
      <w:pPr>
        <w:spacing w:after="0" w:line="240" w:lineRule="auto"/>
        <w:rPr>
          <w:rFonts w:ascii="Arial" w:hAnsi="Arial" w:cs="Arial"/>
          <w:sz w:val="24"/>
          <w:szCs w:val="24"/>
        </w:rPr>
      </w:pPr>
    </w:p>
    <w:p w14:paraId="3D1EB039" w14:textId="476600A0" w:rsidR="00922E46" w:rsidRPr="008D3E54" w:rsidRDefault="00922E46" w:rsidP="00593076">
      <w:pPr>
        <w:spacing w:after="0" w:line="240" w:lineRule="auto"/>
        <w:rPr>
          <w:rFonts w:ascii="Arial" w:hAnsi="Arial" w:cs="Arial"/>
          <w:sz w:val="24"/>
          <w:szCs w:val="24"/>
        </w:rPr>
      </w:pPr>
      <w:r w:rsidRPr="008D3E54">
        <w:rPr>
          <w:rFonts w:ascii="Arial" w:hAnsi="Arial" w:cs="Arial"/>
          <w:sz w:val="24"/>
          <w:szCs w:val="24"/>
        </w:rPr>
        <w:t>An enormously important technology has be</w:t>
      </w:r>
      <w:r w:rsidR="00245E3F" w:rsidRPr="008D3E54">
        <w:rPr>
          <w:rFonts w:ascii="Arial" w:hAnsi="Arial" w:cs="Arial"/>
          <w:sz w:val="24"/>
          <w:szCs w:val="24"/>
        </w:rPr>
        <w:t>come central to these efforts. C</w:t>
      </w:r>
      <w:r w:rsidRPr="008D3E54">
        <w:rPr>
          <w:rFonts w:ascii="Arial" w:hAnsi="Arial" w:cs="Arial"/>
          <w:sz w:val="24"/>
          <w:szCs w:val="24"/>
        </w:rPr>
        <w:t xml:space="preserve">alled </w:t>
      </w:r>
      <w:r w:rsidR="00EE5FAF" w:rsidRPr="008D3E54">
        <w:rPr>
          <w:rFonts w:ascii="Arial" w:hAnsi="Arial" w:cs="Arial"/>
          <w:sz w:val="24"/>
          <w:szCs w:val="24"/>
        </w:rPr>
        <w:t>“</w:t>
      </w:r>
      <w:r w:rsidRPr="008D3E54">
        <w:rPr>
          <w:rFonts w:ascii="Arial" w:hAnsi="Arial" w:cs="Arial"/>
          <w:sz w:val="24"/>
          <w:szCs w:val="24"/>
        </w:rPr>
        <w:t>CRISPR-Cas9,</w:t>
      </w:r>
      <w:r w:rsidR="00EE5FAF" w:rsidRPr="008D3E54">
        <w:rPr>
          <w:rFonts w:ascii="Arial" w:hAnsi="Arial" w:cs="Arial"/>
          <w:sz w:val="24"/>
          <w:szCs w:val="24"/>
        </w:rPr>
        <w:t>”</w:t>
      </w:r>
      <w:r w:rsidRPr="008D3E54">
        <w:rPr>
          <w:rFonts w:ascii="Arial" w:hAnsi="Arial" w:cs="Arial"/>
          <w:sz w:val="24"/>
          <w:szCs w:val="24"/>
        </w:rPr>
        <w:t xml:space="preserve"> the technique </w:t>
      </w:r>
      <w:r w:rsidR="00086462" w:rsidRPr="008D3E54">
        <w:rPr>
          <w:rFonts w:ascii="Arial" w:hAnsi="Arial" w:cs="Arial"/>
          <w:sz w:val="24"/>
          <w:szCs w:val="24"/>
        </w:rPr>
        <w:t>was</w:t>
      </w:r>
      <w:r w:rsidRPr="008D3E54">
        <w:rPr>
          <w:rFonts w:ascii="Arial" w:hAnsi="Arial" w:cs="Arial"/>
          <w:sz w:val="24"/>
          <w:szCs w:val="24"/>
        </w:rPr>
        <w:t xml:space="preserve"> developed out of an existing mechanism in nature that allows </w:t>
      </w:r>
      <w:r w:rsidRPr="008D3E54">
        <w:rPr>
          <w:rFonts w:ascii="Arial" w:hAnsi="Arial" w:cs="Arial"/>
          <w:sz w:val="24"/>
          <w:szCs w:val="24"/>
        </w:rPr>
        <w:lastRenderedPageBreak/>
        <w:t xml:space="preserve">bacteria to identify and edit the DNA of invading viruses. In Canada and elsewhere, scientists are now using CRISPR to edit genes with incredible accuracy, and it is likely only a matter of time before we see clinical applications </w:t>
      </w:r>
      <w:r w:rsidR="00E51D6C" w:rsidRPr="008D3E54">
        <w:rPr>
          <w:rFonts w:ascii="Arial" w:hAnsi="Arial" w:cs="Arial"/>
          <w:sz w:val="24"/>
          <w:szCs w:val="24"/>
        </w:rPr>
        <w:t xml:space="preserve">in ophthalmology </w:t>
      </w:r>
      <w:r w:rsidRPr="008D3E54">
        <w:rPr>
          <w:rFonts w:ascii="Arial" w:hAnsi="Arial" w:cs="Arial"/>
          <w:sz w:val="24"/>
          <w:szCs w:val="24"/>
        </w:rPr>
        <w:t xml:space="preserve">materialize. </w:t>
      </w:r>
      <w:r w:rsidR="00EE5FAF" w:rsidRPr="008D3E54">
        <w:rPr>
          <w:rFonts w:ascii="Arial" w:hAnsi="Arial" w:cs="Arial"/>
          <w:sz w:val="24"/>
          <w:szCs w:val="24"/>
        </w:rPr>
        <w:t xml:space="preserve">More recently, an approach called “prime editing” has allowed researchers to edit smaller lines of DNA to achieve even more precise results. </w:t>
      </w:r>
      <w:r w:rsidR="006856D7" w:rsidRPr="008D3E54">
        <w:rPr>
          <w:rFonts w:ascii="Arial" w:hAnsi="Arial" w:cs="Arial"/>
          <w:sz w:val="24"/>
          <w:szCs w:val="24"/>
        </w:rPr>
        <w:t>The human</w:t>
      </w:r>
      <w:r w:rsidR="00EE5FAF" w:rsidRPr="008D3E54">
        <w:rPr>
          <w:rFonts w:ascii="Arial" w:hAnsi="Arial" w:cs="Arial"/>
          <w:sz w:val="24"/>
          <w:szCs w:val="24"/>
        </w:rPr>
        <w:t xml:space="preserve"> eye has emerged as a key </w:t>
      </w:r>
      <w:r w:rsidR="008A19ED" w:rsidRPr="008D3E54">
        <w:rPr>
          <w:rFonts w:ascii="Arial" w:hAnsi="Arial" w:cs="Arial"/>
          <w:sz w:val="24"/>
          <w:szCs w:val="24"/>
        </w:rPr>
        <w:t>s</w:t>
      </w:r>
      <w:r w:rsidR="00EE5FAF" w:rsidRPr="008D3E54">
        <w:rPr>
          <w:rFonts w:ascii="Arial" w:hAnsi="Arial" w:cs="Arial"/>
          <w:sz w:val="24"/>
          <w:szCs w:val="24"/>
        </w:rPr>
        <w:t xml:space="preserve">ite for cutting-edge </w:t>
      </w:r>
      <w:r w:rsidR="007A1F38" w:rsidRPr="008D3E54">
        <w:rPr>
          <w:rFonts w:ascii="Arial" w:hAnsi="Arial" w:cs="Arial"/>
          <w:sz w:val="24"/>
          <w:szCs w:val="24"/>
        </w:rPr>
        <w:t xml:space="preserve">approaches </w:t>
      </w:r>
      <w:r w:rsidR="00086462" w:rsidRPr="008D3E54">
        <w:rPr>
          <w:rFonts w:ascii="Arial" w:hAnsi="Arial" w:cs="Arial"/>
          <w:sz w:val="24"/>
          <w:szCs w:val="24"/>
        </w:rPr>
        <w:t xml:space="preserve">using these </w:t>
      </w:r>
      <w:r w:rsidR="00D162D0" w:rsidRPr="008D3E54">
        <w:rPr>
          <w:rFonts w:ascii="Arial" w:hAnsi="Arial" w:cs="Arial"/>
          <w:sz w:val="24"/>
          <w:szCs w:val="24"/>
        </w:rPr>
        <w:t xml:space="preserve">and other </w:t>
      </w:r>
      <w:r w:rsidR="00086462" w:rsidRPr="008D3E54">
        <w:rPr>
          <w:rFonts w:ascii="Arial" w:hAnsi="Arial" w:cs="Arial"/>
          <w:sz w:val="24"/>
          <w:szCs w:val="24"/>
        </w:rPr>
        <w:t>technologies</w:t>
      </w:r>
      <w:r w:rsidR="000977E0" w:rsidRPr="008D3E54">
        <w:rPr>
          <w:rFonts w:ascii="Arial" w:hAnsi="Arial" w:cs="Arial"/>
          <w:sz w:val="24"/>
          <w:szCs w:val="24"/>
        </w:rPr>
        <w:t>.</w:t>
      </w:r>
      <w:r w:rsidR="0010369E" w:rsidRPr="008D3E54">
        <w:rPr>
          <w:rStyle w:val="FootnoteReference"/>
          <w:rFonts w:ascii="Arial" w:hAnsi="Arial" w:cs="Arial"/>
          <w:sz w:val="24"/>
          <w:szCs w:val="24"/>
        </w:rPr>
        <w:footnoteReference w:id="1"/>
      </w:r>
      <w:r w:rsidR="001F386E" w:rsidRPr="008D3E54">
        <w:rPr>
          <w:rFonts w:ascii="Arial" w:hAnsi="Arial" w:cs="Arial"/>
          <w:sz w:val="24"/>
          <w:szCs w:val="24"/>
        </w:rPr>
        <w:t xml:space="preserve"> </w:t>
      </w:r>
    </w:p>
    <w:p w14:paraId="5D5B5931" w14:textId="77777777" w:rsidR="00F5355A" w:rsidRPr="008D3E54" w:rsidRDefault="00F5355A" w:rsidP="00593076">
      <w:pPr>
        <w:spacing w:after="0" w:line="240" w:lineRule="auto"/>
        <w:rPr>
          <w:rFonts w:ascii="Arial" w:hAnsi="Arial" w:cs="Arial"/>
          <w:sz w:val="24"/>
          <w:szCs w:val="24"/>
        </w:rPr>
      </w:pPr>
    </w:p>
    <w:p w14:paraId="14798884" w14:textId="7464AD10" w:rsidR="00FD1D39" w:rsidRPr="008D3E54" w:rsidRDefault="00D162D0" w:rsidP="00593076">
      <w:pPr>
        <w:spacing w:after="0" w:line="240" w:lineRule="auto"/>
        <w:rPr>
          <w:rFonts w:ascii="Arial" w:hAnsi="Arial" w:cs="Arial"/>
          <w:sz w:val="24"/>
          <w:szCs w:val="24"/>
        </w:rPr>
      </w:pPr>
      <w:r w:rsidRPr="008D3E54">
        <w:rPr>
          <w:rFonts w:ascii="Arial" w:hAnsi="Arial" w:cs="Arial"/>
          <w:sz w:val="24"/>
          <w:szCs w:val="24"/>
        </w:rPr>
        <w:t xml:space="preserve">The emerging field of optogenetics </w:t>
      </w:r>
      <w:r w:rsidR="000977E0" w:rsidRPr="008D3E54">
        <w:rPr>
          <w:rFonts w:ascii="Arial" w:hAnsi="Arial" w:cs="Arial"/>
          <w:sz w:val="24"/>
          <w:szCs w:val="24"/>
        </w:rPr>
        <w:t>has attracted attention as well, and for good reason</w:t>
      </w:r>
      <w:r w:rsidRPr="008D3E54">
        <w:rPr>
          <w:rFonts w:ascii="Arial" w:hAnsi="Arial" w:cs="Arial"/>
          <w:sz w:val="24"/>
          <w:szCs w:val="24"/>
        </w:rPr>
        <w:t xml:space="preserve">. Researchers in this area are </w:t>
      </w:r>
      <w:r w:rsidR="00EE7026" w:rsidRPr="008D3E54">
        <w:rPr>
          <w:rFonts w:ascii="Arial" w:hAnsi="Arial" w:cs="Arial"/>
          <w:sz w:val="24"/>
          <w:szCs w:val="24"/>
        </w:rPr>
        <w:t xml:space="preserve">combining genetic methods with optical technology to </w:t>
      </w:r>
      <w:r w:rsidR="008A19ED" w:rsidRPr="008D3E54">
        <w:rPr>
          <w:rFonts w:ascii="Arial" w:hAnsi="Arial" w:cs="Arial"/>
          <w:sz w:val="24"/>
          <w:szCs w:val="24"/>
        </w:rPr>
        <w:t>provide</w:t>
      </w:r>
      <w:r w:rsidR="00EE7026" w:rsidRPr="008D3E54">
        <w:rPr>
          <w:rFonts w:ascii="Arial" w:hAnsi="Arial" w:cs="Arial"/>
          <w:sz w:val="24"/>
          <w:szCs w:val="24"/>
        </w:rPr>
        <w:t xml:space="preserve"> light sensitivity </w:t>
      </w:r>
      <w:r w:rsidR="008A19ED" w:rsidRPr="008D3E54">
        <w:rPr>
          <w:rFonts w:ascii="Arial" w:hAnsi="Arial" w:cs="Arial"/>
          <w:sz w:val="24"/>
          <w:szCs w:val="24"/>
        </w:rPr>
        <w:t xml:space="preserve">in </w:t>
      </w:r>
      <w:r w:rsidR="00EE7026" w:rsidRPr="008D3E54">
        <w:rPr>
          <w:rFonts w:ascii="Arial" w:hAnsi="Arial" w:cs="Arial"/>
          <w:sz w:val="24"/>
          <w:szCs w:val="24"/>
        </w:rPr>
        <w:t xml:space="preserve">cells. They have shown in the lab that </w:t>
      </w:r>
      <w:r w:rsidR="000977E0" w:rsidRPr="008D3E54">
        <w:rPr>
          <w:rFonts w:ascii="Arial" w:hAnsi="Arial" w:cs="Arial"/>
          <w:sz w:val="24"/>
          <w:szCs w:val="24"/>
        </w:rPr>
        <w:t>this</w:t>
      </w:r>
      <w:r w:rsidR="00EE7026" w:rsidRPr="008D3E54">
        <w:rPr>
          <w:rFonts w:ascii="Arial" w:hAnsi="Arial" w:cs="Arial"/>
          <w:sz w:val="24"/>
          <w:szCs w:val="24"/>
        </w:rPr>
        <w:t xml:space="preserve"> approach has the potential to turn retinal cells </w:t>
      </w:r>
      <w:r w:rsidR="008A19ED" w:rsidRPr="008D3E54">
        <w:rPr>
          <w:rFonts w:ascii="Arial" w:hAnsi="Arial" w:cs="Arial"/>
          <w:sz w:val="24"/>
          <w:szCs w:val="24"/>
        </w:rPr>
        <w:t>that are spared in disease</w:t>
      </w:r>
      <w:r w:rsidR="0096598B" w:rsidRPr="008D3E54">
        <w:rPr>
          <w:rFonts w:ascii="Arial" w:hAnsi="Arial" w:cs="Arial"/>
          <w:sz w:val="24"/>
          <w:szCs w:val="24"/>
        </w:rPr>
        <w:t>s</w:t>
      </w:r>
      <w:r w:rsidR="008A19ED" w:rsidRPr="008D3E54">
        <w:rPr>
          <w:rFonts w:ascii="Arial" w:hAnsi="Arial" w:cs="Arial"/>
          <w:sz w:val="24"/>
          <w:szCs w:val="24"/>
        </w:rPr>
        <w:t xml:space="preserve"> </w:t>
      </w:r>
      <w:r w:rsidR="00EE7026" w:rsidRPr="008D3E54">
        <w:rPr>
          <w:rFonts w:ascii="Arial" w:hAnsi="Arial" w:cs="Arial"/>
          <w:sz w:val="24"/>
          <w:szCs w:val="24"/>
        </w:rPr>
        <w:t xml:space="preserve">into </w:t>
      </w:r>
      <w:r w:rsidR="008A19ED" w:rsidRPr="008D3E54">
        <w:rPr>
          <w:rFonts w:ascii="Arial" w:hAnsi="Arial" w:cs="Arial"/>
          <w:sz w:val="24"/>
          <w:szCs w:val="24"/>
        </w:rPr>
        <w:t xml:space="preserve">cells </w:t>
      </w:r>
      <w:r w:rsidR="00EE7026" w:rsidRPr="008D3E54">
        <w:rPr>
          <w:rFonts w:ascii="Arial" w:hAnsi="Arial" w:cs="Arial"/>
          <w:sz w:val="24"/>
          <w:szCs w:val="24"/>
        </w:rPr>
        <w:t xml:space="preserve">resembling photoreceptors, </w:t>
      </w:r>
      <w:r w:rsidR="008A19ED" w:rsidRPr="008D3E54">
        <w:rPr>
          <w:rFonts w:ascii="Arial" w:hAnsi="Arial" w:cs="Arial"/>
          <w:sz w:val="24"/>
          <w:szCs w:val="24"/>
        </w:rPr>
        <w:t xml:space="preserve">which are </w:t>
      </w:r>
      <w:r w:rsidR="00EE7026" w:rsidRPr="008D3E54">
        <w:rPr>
          <w:rFonts w:ascii="Arial" w:hAnsi="Arial" w:cs="Arial"/>
          <w:sz w:val="24"/>
          <w:szCs w:val="24"/>
        </w:rPr>
        <w:t>responsible for converting light into information for the brain. If translated into clinical applications, this could have an enormous impact on those with degenerative genetic conditions such as retinitis pigmentosa (RP), which is characterized by a gradual loss of photoreceptors.</w:t>
      </w:r>
      <w:r w:rsidR="00EE7026" w:rsidRPr="008D3E54">
        <w:rPr>
          <w:rStyle w:val="FootnoteReference"/>
          <w:rFonts w:ascii="Arial" w:hAnsi="Arial" w:cs="Arial"/>
          <w:sz w:val="24"/>
          <w:szCs w:val="24"/>
        </w:rPr>
        <w:footnoteReference w:id="2"/>
      </w:r>
      <w:r w:rsidR="00EE7026" w:rsidRPr="008D3E54">
        <w:rPr>
          <w:rFonts w:ascii="Arial" w:hAnsi="Arial" w:cs="Arial"/>
          <w:sz w:val="24"/>
          <w:szCs w:val="24"/>
        </w:rPr>
        <w:t xml:space="preserve">  </w:t>
      </w:r>
      <w:r w:rsidRPr="008D3E54">
        <w:rPr>
          <w:rFonts w:ascii="Arial" w:hAnsi="Arial" w:cs="Arial"/>
          <w:sz w:val="24"/>
          <w:szCs w:val="24"/>
        </w:rPr>
        <w:t xml:space="preserve"> </w:t>
      </w:r>
    </w:p>
    <w:p w14:paraId="1576F005" w14:textId="77777777" w:rsidR="00EE7026" w:rsidRPr="008D3E54" w:rsidRDefault="00EE7026" w:rsidP="00593076">
      <w:pPr>
        <w:spacing w:after="0" w:line="240" w:lineRule="auto"/>
        <w:rPr>
          <w:rFonts w:ascii="Arial" w:hAnsi="Arial" w:cs="Arial"/>
          <w:sz w:val="24"/>
          <w:szCs w:val="24"/>
        </w:rPr>
      </w:pPr>
    </w:p>
    <w:p w14:paraId="0EE2AEE9" w14:textId="1AB60AF3" w:rsidR="00EE7026" w:rsidRPr="008D3E54" w:rsidRDefault="00CF2C23" w:rsidP="00593076">
      <w:pPr>
        <w:spacing w:after="0" w:line="240" w:lineRule="auto"/>
        <w:rPr>
          <w:rFonts w:ascii="Arial" w:hAnsi="Arial" w:cs="Arial"/>
          <w:sz w:val="24"/>
          <w:szCs w:val="24"/>
        </w:rPr>
      </w:pPr>
      <w:r w:rsidRPr="008D3E54">
        <w:rPr>
          <w:rFonts w:ascii="Arial" w:hAnsi="Arial" w:cs="Arial"/>
          <w:sz w:val="24"/>
          <w:szCs w:val="24"/>
        </w:rPr>
        <w:t>In a</w:t>
      </w:r>
      <w:r w:rsidR="00B63600" w:rsidRPr="008D3E54">
        <w:rPr>
          <w:rFonts w:ascii="Arial" w:hAnsi="Arial" w:cs="Arial"/>
          <w:sz w:val="24"/>
          <w:szCs w:val="24"/>
        </w:rPr>
        <w:t xml:space="preserve">nother </w:t>
      </w:r>
      <w:r w:rsidRPr="008D3E54">
        <w:rPr>
          <w:rFonts w:ascii="Arial" w:hAnsi="Arial" w:cs="Arial"/>
          <w:sz w:val="24"/>
          <w:szCs w:val="24"/>
        </w:rPr>
        <w:t>field, epigenetics, researchers have been making progress by studying the factors outside of genetic mutation that contribute to eye diseases. These include environmental and age-related factors that play a role in far-reaching diseases such as age-related macular degeneration (AMD)</w:t>
      </w:r>
      <w:r w:rsidR="005C313A" w:rsidRPr="008D3E54">
        <w:rPr>
          <w:rFonts w:ascii="Arial" w:hAnsi="Arial" w:cs="Arial"/>
          <w:sz w:val="24"/>
          <w:szCs w:val="24"/>
        </w:rPr>
        <w:t xml:space="preserve">, </w:t>
      </w:r>
      <w:r w:rsidRPr="008D3E54">
        <w:rPr>
          <w:rFonts w:ascii="Arial" w:hAnsi="Arial" w:cs="Arial"/>
          <w:sz w:val="24"/>
          <w:szCs w:val="24"/>
        </w:rPr>
        <w:t xml:space="preserve">diabetic </w:t>
      </w:r>
      <w:r w:rsidR="005A3AED" w:rsidRPr="008D3E54">
        <w:rPr>
          <w:rFonts w:ascii="Arial" w:hAnsi="Arial" w:cs="Arial"/>
          <w:sz w:val="24"/>
          <w:szCs w:val="24"/>
        </w:rPr>
        <w:t>retinopathy</w:t>
      </w:r>
      <w:r w:rsidR="00B63600" w:rsidRPr="008D3E54">
        <w:rPr>
          <w:rFonts w:ascii="Arial" w:hAnsi="Arial" w:cs="Arial"/>
          <w:sz w:val="24"/>
          <w:szCs w:val="24"/>
        </w:rPr>
        <w:t xml:space="preserve"> (DR)</w:t>
      </w:r>
      <w:r w:rsidR="005C313A" w:rsidRPr="008D3E54">
        <w:rPr>
          <w:rFonts w:ascii="Arial" w:hAnsi="Arial" w:cs="Arial"/>
          <w:sz w:val="24"/>
          <w:szCs w:val="24"/>
        </w:rPr>
        <w:t xml:space="preserve">, </w:t>
      </w:r>
      <w:r w:rsidR="000C183E" w:rsidRPr="008D3E54">
        <w:rPr>
          <w:rFonts w:ascii="Arial" w:hAnsi="Arial" w:cs="Arial"/>
          <w:sz w:val="24"/>
          <w:szCs w:val="24"/>
        </w:rPr>
        <w:t>glaucoma</w:t>
      </w:r>
      <w:r w:rsidR="005C313A" w:rsidRPr="008D3E54">
        <w:rPr>
          <w:rFonts w:ascii="Arial" w:hAnsi="Arial" w:cs="Arial"/>
          <w:sz w:val="24"/>
          <w:szCs w:val="24"/>
        </w:rPr>
        <w:t xml:space="preserve">, and </w:t>
      </w:r>
      <w:r w:rsidR="000C183E" w:rsidRPr="008D3E54">
        <w:rPr>
          <w:rFonts w:ascii="Arial" w:hAnsi="Arial" w:cs="Arial"/>
          <w:sz w:val="24"/>
          <w:szCs w:val="24"/>
        </w:rPr>
        <w:t>cataracts</w:t>
      </w:r>
      <w:r w:rsidRPr="008D3E54">
        <w:rPr>
          <w:rFonts w:ascii="Arial" w:hAnsi="Arial" w:cs="Arial"/>
          <w:sz w:val="24"/>
          <w:szCs w:val="24"/>
        </w:rPr>
        <w:t>.</w:t>
      </w:r>
      <w:r w:rsidR="005A3AED" w:rsidRPr="008D3E54">
        <w:rPr>
          <w:rStyle w:val="FootnoteReference"/>
          <w:rFonts w:ascii="Arial" w:hAnsi="Arial" w:cs="Arial"/>
          <w:sz w:val="24"/>
          <w:szCs w:val="24"/>
        </w:rPr>
        <w:footnoteReference w:id="3"/>
      </w:r>
      <w:r w:rsidRPr="008D3E54">
        <w:rPr>
          <w:rFonts w:ascii="Arial" w:hAnsi="Arial" w:cs="Arial"/>
          <w:sz w:val="24"/>
          <w:szCs w:val="24"/>
        </w:rPr>
        <w:t xml:space="preserve"> This work has shown that it may be possible to treat vision loss by modifying </w:t>
      </w:r>
      <w:r w:rsidR="0009376E" w:rsidRPr="008D3E54">
        <w:rPr>
          <w:rFonts w:ascii="Arial" w:hAnsi="Arial" w:cs="Arial"/>
          <w:sz w:val="24"/>
          <w:szCs w:val="24"/>
        </w:rPr>
        <w:t xml:space="preserve">aspects of </w:t>
      </w:r>
      <w:r w:rsidRPr="008D3E54">
        <w:rPr>
          <w:rFonts w:ascii="Arial" w:hAnsi="Arial" w:cs="Arial"/>
          <w:sz w:val="24"/>
          <w:szCs w:val="24"/>
        </w:rPr>
        <w:t xml:space="preserve">our phenotype—the interaction of our genes with the environment—instead of </w:t>
      </w:r>
      <w:r w:rsidR="005C313A" w:rsidRPr="008D3E54">
        <w:rPr>
          <w:rFonts w:ascii="Arial" w:hAnsi="Arial" w:cs="Arial"/>
          <w:sz w:val="24"/>
          <w:szCs w:val="24"/>
        </w:rPr>
        <w:t xml:space="preserve">the </w:t>
      </w:r>
      <w:r w:rsidRPr="008D3E54">
        <w:rPr>
          <w:rFonts w:ascii="Arial" w:hAnsi="Arial" w:cs="Arial"/>
          <w:sz w:val="24"/>
          <w:szCs w:val="24"/>
        </w:rPr>
        <w:t xml:space="preserve">underlying genetic code.   </w:t>
      </w:r>
    </w:p>
    <w:p w14:paraId="295CD1E0" w14:textId="77777777" w:rsidR="001F386E" w:rsidRPr="008D3E54" w:rsidRDefault="001F386E" w:rsidP="00593076">
      <w:pPr>
        <w:spacing w:after="0" w:line="240" w:lineRule="auto"/>
        <w:rPr>
          <w:rFonts w:ascii="Arial" w:hAnsi="Arial" w:cs="Arial"/>
          <w:sz w:val="24"/>
          <w:szCs w:val="24"/>
        </w:rPr>
      </w:pPr>
    </w:p>
    <w:p w14:paraId="68EC3ED0" w14:textId="2155B974" w:rsidR="001F386E" w:rsidRPr="008D3E54" w:rsidRDefault="001F386E" w:rsidP="00593076">
      <w:pPr>
        <w:spacing w:after="0" w:line="240" w:lineRule="auto"/>
        <w:rPr>
          <w:rFonts w:ascii="Arial" w:hAnsi="Arial" w:cs="Arial"/>
          <w:sz w:val="24"/>
          <w:szCs w:val="24"/>
        </w:rPr>
      </w:pPr>
      <w:r w:rsidRPr="008D3E54">
        <w:rPr>
          <w:rFonts w:ascii="Arial" w:hAnsi="Arial" w:cs="Arial"/>
          <w:sz w:val="24"/>
          <w:szCs w:val="24"/>
        </w:rPr>
        <w:t xml:space="preserve">Despite the explosion of activity in ocular genetics, the promise of stems cells has not diminished—far from it. </w:t>
      </w:r>
      <w:r w:rsidR="00744AFA" w:rsidRPr="008D3E54">
        <w:rPr>
          <w:rFonts w:ascii="Arial" w:hAnsi="Arial" w:cs="Arial"/>
          <w:sz w:val="24"/>
          <w:szCs w:val="24"/>
        </w:rPr>
        <w:t xml:space="preserve">Researchers in this </w:t>
      </w:r>
      <w:r w:rsidR="00A57EE4" w:rsidRPr="008D3E54">
        <w:rPr>
          <w:rFonts w:ascii="Arial" w:hAnsi="Arial" w:cs="Arial"/>
          <w:sz w:val="24"/>
          <w:szCs w:val="24"/>
        </w:rPr>
        <w:t xml:space="preserve">field </w:t>
      </w:r>
      <w:r w:rsidR="00744AFA" w:rsidRPr="008D3E54">
        <w:rPr>
          <w:rFonts w:ascii="Arial" w:hAnsi="Arial" w:cs="Arial"/>
          <w:sz w:val="24"/>
          <w:szCs w:val="24"/>
        </w:rPr>
        <w:t xml:space="preserve">have made enormous progress turning stem cells into the kinds of cells that are central to vision and that are often lost or compromised in </w:t>
      </w:r>
      <w:r w:rsidR="00930317" w:rsidRPr="008D3E54">
        <w:rPr>
          <w:rFonts w:ascii="Arial" w:hAnsi="Arial" w:cs="Arial"/>
          <w:sz w:val="24"/>
          <w:szCs w:val="24"/>
        </w:rPr>
        <w:t>ocular</w:t>
      </w:r>
      <w:r w:rsidR="00744AFA" w:rsidRPr="008D3E54">
        <w:rPr>
          <w:rFonts w:ascii="Arial" w:hAnsi="Arial" w:cs="Arial"/>
          <w:sz w:val="24"/>
          <w:szCs w:val="24"/>
        </w:rPr>
        <w:t xml:space="preserve"> diseases</w:t>
      </w:r>
      <w:r w:rsidR="00CF4304" w:rsidRPr="008D3E54">
        <w:rPr>
          <w:rFonts w:ascii="Arial" w:hAnsi="Arial" w:cs="Arial"/>
          <w:sz w:val="24"/>
          <w:szCs w:val="24"/>
        </w:rPr>
        <w:t>—in particular,</w:t>
      </w:r>
      <w:r w:rsidR="009F7CDB" w:rsidRPr="008D3E54">
        <w:rPr>
          <w:rFonts w:ascii="Arial" w:hAnsi="Arial" w:cs="Arial"/>
          <w:sz w:val="24"/>
          <w:szCs w:val="24"/>
        </w:rPr>
        <w:t xml:space="preserve"> photoreceptors and the retinal pigment</w:t>
      </w:r>
      <w:r w:rsidR="008A19ED" w:rsidRPr="008D3E54">
        <w:rPr>
          <w:rFonts w:ascii="Arial" w:hAnsi="Arial" w:cs="Arial"/>
          <w:sz w:val="24"/>
          <w:szCs w:val="24"/>
        </w:rPr>
        <w:t>ed</w:t>
      </w:r>
      <w:r w:rsidR="009F7CDB" w:rsidRPr="008D3E54">
        <w:rPr>
          <w:rFonts w:ascii="Arial" w:hAnsi="Arial" w:cs="Arial"/>
          <w:sz w:val="24"/>
          <w:szCs w:val="24"/>
        </w:rPr>
        <w:t xml:space="preserve"> epithelial (RPE) cells that nourish and sustain them. </w:t>
      </w:r>
      <w:r w:rsidR="00B63600" w:rsidRPr="008D3E54">
        <w:rPr>
          <w:rFonts w:ascii="Arial" w:hAnsi="Arial" w:cs="Arial"/>
          <w:sz w:val="24"/>
          <w:szCs w:val="24"/>
        </w:rPr>
        <w:t xml:space="preserve">Though incredible work has taken place with RPE cell replacement in recent clinical trials, a hurdle for photoreceptor replacement continues to </w:t>
      </w:r>
      <w:r w:rsidR="00C67A2F" w:rsidRPr="008D3E54">
        <w:rPr>
          <w:rFonts w:ascii="Arial" w:hAnsi="Arial" w:cs="Arial"/>
          <w:sz w:val="24"/>
          <w:szCs w:val="24"/>
        </w:rPr>
        <w:t xml:space="preserve">involve </w:t>
      </w:r>
      <w:r w:rsidR="00930317" w:rsidRPr="008D3E54">
        <w:rPr>
          <w:rFonts w:ascii="Arial" w:hAnsi="Arial" w:cs="Arial"/>
          <w:sz w:val="24"/>
          <w:szCs w:val="24"/>
        </w:rPr>
        <w:t>pinpointing</w:t>
      </w:r>
      <w:r w:rsidR="00C67A2F" w:rsidRPr="008D3E54">
        <w:rPr>
          <w:rFonts w:ascii="Arial" w:hAnsi="Arial" w:cs="Arial"/>
          <w:sz w:val="24"/>
          <w:szCs w:val="24"/>
        </w:rPr>
        <w:t xml:space="preserve"> the best method</w:t>
      </w:r>
      <w:r w:rsidR="00930317" w:rsidRPr="008D3E54">
        <w:rPr>
          <w:rFonts w:ascii="Arial" w:hAnsi="Arial" w:cs="Arial"/>
          <w:sz w:val="24"/>
          <w:szCs w:val="24"/>
        </w:rPr>
        <w:t>s</w:t>
      </w:r>
      <w:r w:rsidR="00C67A2F" w:rsidRPr="008D3E54">
        <w:rPr>
          <w:rFonts w:ascii="Arial" w:hAnsi="Arial" w:cs="Arial"/>
          <w:sz w:val="24"/>
          <w:szCs w:val="24"/>
        </w:rPr>
        <w:t xml:space="preserve"> for delivering </w:t>
      </w:r>
      <w:r w:rsidR="00B63600" w:rsidRPr="008D3E54">
        <w:rPr>
          <w:rFonts w:ascii="Arial" w:hAnsi="Arial" w:cs="Arial"/>
          <w:sz w:val="24"/>
          <w:szCs w:val="24"/>
        </w:rPr>
        <w:t xml:space="preserve">cells developed </w:t>
      </w:r>
      <w:r w:rsidR="00B63600" w:rsidRPr="008D3E54">
        <w:rPr>
          <w:rFonts w:ascii="Arial" w:hAnsi="Arial" w:cs="Arial"/>
          <w:i/>
          <w:sz w:val="24"/>
          <w:szCs w:val="24"/>
        </w:rPr>
        <w:t>in vitro</w:t>
      </w:r>
      <w:r w:rsidR="00B63600" w:rsidRPr="008D3E54">
        <w:rPr>
          <w:rFonts w:ascii="Arial" w:hAnsi="Arial" w:cs="Arial"/>
          <w:sz w:val="24"/>
          <w:szCs w:val="24"/>
        </w:rPr>
        <w:t xml:space="preserve"> </w:t>
      </w:r>
      <w:r w:rsidR="00C67A2F" w:rsidRPr="008D3E54">
        <w:rPr>
          <w:rFonts w:ascii="Arial" w:hAnsi="Arial" w:cs="Arial"/>
          <w:sz w:val="24"/>
          <w:szCs w:val="24"/>
        </w:rPr>
        <w:t xml:space="preserve">into the </w:t>
      </w:r>
      <w:r w:rsidR="00C95CC8" w:rsidRPr="008D3E54">
        <w:rPr>
          <w:rFonts w:ascii="Arial" w:hAnsi="Arial" w:cs="Arial"/>
          <w:sz w:val="24"/>
          <w:szCs w:val="24"/>
        </w:rPr>
        <w:t xml:space="preserve">human </w:t>
      </w:r>
      <w:r w:rsidR="00C67A2F" w:rsidRPr="008D3E54">
        <w:rPr>
          <w:rFonts w:ascii="Arial" w:hAnsi="Arial" w:cs="Arial"/>
          <w:sz w:val="24"/>
          <w:szCs w:val="24"/>
        </w:rPr>
        <w:t xml:space="preserve">eye and supporting their </w:t>
      </w:r>
      <w:r w:rsidR="008A19ED" w:rsidRPr="008D3E54">
        <w:rPr>
          <w:rFonts w:ascii="Arial" w:hAnsi="Arial" w:cs="Arial"/>
          <w:sz w:val="24"/>
          <w:szCs w:val="24"/>
        </w:rPr>
        <w:t>connection within the host retinal circuitry</w:t>
      </w:r>
      <w:r w:rsidR="00C67A2F" w:rsidRPr="008D3E54">
        <w:rPr>
          <w:rFonts w:ascii="Arial" w:hAnsi="Arial" w:cs="Arial"/>
          <w:sz w:val="24"/>
          <w:szCs w:val="24"/>
        </w:rPr>
        <w:t xml:space="preserve">. Thankfully, progress is underway to create biomaterials, vectors, and other support mechanisms that would do just that, as well as biological systems that could remotely “shut down” unwanted effects once the cells are introduced to </w:t>
      </w:r>
      <w:r w:rsidR="00A57EE4" w:rsidRPr="008D3E54">
        <w:rPr>
          <w:rFonts w:ascii="Arial" w:hAnsi="Arial" w:cs="Arial"/>
          <w:sz w:val="24"/>
          <w:szCs w:val="24"/>
        </w:rPr>
        <w:t xml:space="preserve">a </w:t>
      </w:r>
      <w:r w:rsidR="00C67A2F" w:rsidRPr="008D3E54">
        <w:rPr>
          <w:rFonts w:ascii="Arial" w:hAnsi="Arial" w:cs="Arial"/>
          <w:sz w:val="24"/>
          <w:szCs w:val="24"/>
        </w:rPr>
        <w:t>live, biological environment.</w:t>
      </w:r>
      <w:r w:rsidR="00C67A2F" w:rsidRPr="008D3E54">
        <w:rPr>
          <w:rStyle w:val="FootnoteReference"/>
          <w:rFonts w:ascii="Arial" w:hAnsi="Arial" w:cs="Arial"/>
          <w:sz w:val="24"/>
          <w:szCs w:val="24"/>
        </w:rPr>
        <w:footnoteReference w:id="4"/>
      </w:r>
      <w:r w:rsidR="00C67A2F" w:rsidRPr="008D3E54">
        <w:rPr>
          <w:rFonts w:ascii="Arial" w:hAnsi="Arial" w:cs="Arial"/>
          <w:sz w:val="24"/>
          <w:szCs w:val="24"/>
        </w:rPr>
        <w:t xml:space="preserve">  </w:t>
      </w:r>
    </w:p>
    <w:p w14:paraId="4A32937E" w14:textId="77777777" w:rsidR="00930317" w:rsidRPr="008D3E54" w:rsidRDefault="00930317" w:rsidP="00593076">
      <w:pPr>
        <w:spacing w:after="0" w:line="240" w:lineRule="auto"/>
        <w:rPr>
          <w:rFonts w:ascii="Arial" w:hAnsi="Arial" w:cs="Arial"/>
          <w:sz w:val="24"/>
          <w:szCs w:val="24"/>
        </w:rPr>
      </w:pPr>
    </w:p>
    <w:p w14:paraId="11513220" w14:textId="56CE640D" w:rsidR="00930317" w:rsidRPr="008D3E54" w:rsidRDefault="00930317" w:rsidP="00593076">
      <w:pPr>
        <w:spacing w:after="0" w:line="240" w:lineRule="auto"/>
        <w:rPr>
          <w:rFonts w:ascii="Arial" w:hAnsi="Arial" w:cs="Arial"/>
          <w:sz w:val="24"/>
          <w:szCs w:val="24"/>
        </w:rPr>
      </w:pPr>
      <w:r w:rsidRPr="008D3E54">
        <w:rPr>
          <w:rFonts w:ascii="Arial" w:hAnsi="Arial" w:cs="Arial"/>
          <w:sz w:val="24"/>
          <w:szCs w:val="24"/>
        </w:rPr>
        <w:t xml:space="preserve">Ethical concerns over the use of stem cells have </w:t>
      </w:r>
      <w:r w:rsidR="00A57EE4" w:rsidRPr="008D3E54">
        <w:rPr>
          <w:rFonts w:ascii="Arial" w:hAnsi="Arial" w:cs="Arial"/>
          <w:sz w:val="24"/>
          <w:szCs w:val="24"/>
        </w:rPr>
        <w:t xml:space="preserve">complicated </w:t>
      </w:r>
      <w:r w:rsidRPr="008D3E54">
        <w:rPr>
          <w:rFonts w:ascii="Arial" w:hAnsi="Arial" w:cs="Arial"/>
          <w:sz w:val="24"/>
          <w:szCs w:val="24"/>
        </w:rPr>
        <w:t xml:space="preserve">the </w:t>
      </w:r>
      <w:r w:rsidR="00D477EE" w:rsidRPr="008D3E54">
        <w:rPr>
          <w:rFonts w:ascii="Arial" w:hAnsi="Arial" w:cs="Arial"/>
          <w:sz w:val="24"/>
          <w:szCs w:val="24"/>
        </w:rPr>
        <w:t>field’s advancement in the past. W</w:t>
      </w:r>
      <w:r w:rsidRPr="008D3E54">
        <w:rPr>
          <w:rFonts w:ascii="Arial" w:hAnsi="Arial" w:cs="Arial"/>
          <w:sz w:val="24"/>
          <w:szCs w:val="24"/>
        </w:rPr>
        <w:t xml:space="preserve">hile those debates </w:t>
      </w:r>
      <w:r w:rsidR="00A57EE4" w:rsidRPr="008D3E54">
        <w:rPr>
          <w:rFonts w:ascii="Arial" w:hAnsi="Arial" w:cs="Arial"/>
          <w:sz w:val="24"/>
          <w:szCs w:val="24"/>
        </w:rPr>
        <w:t>continue to unfold in certain contexts</w:t>
      </w:r>
      <w:r w:rsidRPr="008D3E54">
        <w:rPr>
          <w:rFonts w:ascii="Arial" w:hAnsi="Arial" w:cs="Arial"/>
          <w:sz w:val="24"/>
          <w:szCs w:val="24"/>
        </w:rPr>
        <w:t xml:space="preserve">, the </w:t>
      </w:r>
      <w:r w:rsidR="000977E0" w:rsidRPr="008D3E54">
        <w:rPr>
          <w:rFonts w:ascii="Arial" w:hAnsi="Arial" w:cs="Arial"/>
          <w:sz w:val="24"/>
          <w:szCs w:val="24"/>
        </w:rPr>
        <w:t>proven viability</w:t>
      </w:r>
      <w:r w:rsidRPr="008D3E54">
        <w:rPr>
          <w:rFonts w:ascii="Arial" w:hAnsi="Arial" w:cs="Arial"/>
          <w:sz w:val="24"/>
          <w:szCs w:val="24"/>
        </w:rPr>
        <w:t xml:space="preserve"> of induced pluripotent stem cells (iPSCs) </w:t>
      </w:r>
      <w:r w:rsidR="00A57EE4" w:rsidRPr="008D3E54">
        <w:rPr>
          <w:rFonts w:ascii="Arial" w:hAnsi="Arial" w:cs="Arial"/>
          <w:sz w:val="24"/>
          <w:szCs w:val="24"/>
        </w:rPr>
        <w:t xml:space="preserve">has assuaged many concerns and accelerated research </w:t>
      </w:r>
      <w:r w:rsidR="00A57EE4" w:rsidRPr="008D3E54">
        <w:rPr>
          <w:rFonts w:ascii="Arial" w:hAnsi="Arial" w:cs="Arial"/>
          <w:sz w:val="24"/>
          <w:szCs w:val="24"/>
        </w:rPr>
        <w:lastRenderedPageBreak/>
        <w:t>enormously</w:t>
      </w:r>
      <w:r w:rsidR="00FC1C23" w:rsidRPr="008D3E54">
        <w:rPr>
          <w:rFonts w:ascii="Arial" w:hAnsi="Arial" w:cs="Arial"/>
          <w:sz w:val="24"/>
          <w:szCs w:val="24"/>
        </w:rPr>
        <w:t xml:space="preserve">. </w:t>
      </w:r>
      <w:r w:rsidR="0029162A" w:rsidRPr="008D3E54">
        <w:rPr>
          <w:rFonts w:ascii="Arial" w:hAnsi="Arial" w:cs="Arial"/>
          <w:sz w:val="24"/>
          <w:szCs w:val="24"/>
        </w:rPr>
        <w:t xml:space="preserve">Derived from </w:t>
      </w:r>
      <w:r w:rsidR="00D23848" w:rsidRPr="008D3E54">
        <w:rPr>
          <w:rFonts w:ascii="Arial" w:hAnsi="Arial" w:cs="Arial"/>
          <w:sz w:val="24"/>
          <w:szCs w:val="24"/>
        </w:rPr>
        <w:t>living adult cells, usually from the skin</w:t>
      </w:r>
      <w:r w:rsidR="0029162A" w:rsidRPr="008D3E54">
        <w:rPr>
          <w:rFonts w:ascii="Arial" w:hAnsi="Arial" w:cs="Arial"/>
          <w:sz w:val="24"/>
          <w:szCs w:val="24"/>
        </w:rPr>
        <w:t>, iPSCs hold immense promise for regenerative medicine</w:t>
      </w:r>
      <w:r w:rsidR="004C6F22" w:rsidRPr="008D3E54">
        <w:rPr>
          <w:rFonts w:ascii="Arial" w:hAnsi="Arial" w:cs="Arial"/>
          <w:sz w:val="24"/>
          <w:szCs w:val="24"/>
        </w:rPr>
        <w:t xml:space="preserve">, providing what could be a near-limitless supply of cellular material for any number of </w:t>
      </w:r>
      <w:r w:rsidR="0040199D" w:rsidRPr="008D3E54">
        <w:rPr>
          <w:rFonts w:ascii="Arial" w:hAnsi="Arial" w:cs="Arial"/>
          <w:sz w:val="24"/>
          <w:szCs w:val="24"/>
        </w:rPr>
        <w:t>therapies</w:t>
      </w:r>
      <w:r w:rsidR="004C6F22" w:rsidRPr="008D3E54">
        <w:rPr>
          <w:rFonts w:ascii="Arial" w:hAnsi="Arial" w:cs="Arial"/>
          <w:sz w:val="24"/>
          <w:szCs w:val="24"/>
        </w:rPr>
        <w:t xml:space="preserve">, and giving adult patients the opportunity to use their own cells for procedures. </w:t>
      </w:r>
      <w:r w:rsidR="0040199D" w:rsidRPr="008D3E54">
        <w:rPr>
          <w:rFonts w:ascii="Arial" w:hAnsi="Arial" w:cs="Arial"/>
          <w:sz w:val="24"/>
          <w:szCs w:val="24"/>
        </w:rPr>
        <w:t xml:space="preserve">Researchers are already exploring methods for collecting and storing iPSCs for scientific investigation and therapeutic use, what </w:t>
      </w:r>
      <w:r w:rsidR="001024B4" w:rsidRPr="008D3E54">
        <w:rPr>
          <w:rFonts w:ascii="Arial" w:hAnsi="Arial" w:cs="Arial"/>
          <w:sz w:val="24"/>
          <w:szCs w:val="24"/>
        </w:rPr>
        <w:t>would amount</w:t>
      </w:r>
      <w:r w:rsidR="0040199D" w:rsidRPr="008D3E54">
        <w:rPr>
          <w:rFonts w:ascii="Arial" w:hAnsi="Arial" w:cs="Arial"/>
          <w:sz w:val="24"/>
          <w:szCs w:val="24"/>
        </w:rPr>
        <w:t xml:space="preserve"> to vast “libraries” of ethically-derived cellular material.</w:t>
      </w:r>
      <w:r w:rsidR="0040199D" w:rsidRPr="008D3E54">
        <w:rPr>
          <w:rStyle w:val="FootnoteReference"/>
          <w:rFonts w:ascii="Arial" w:hAnsi="Arial" w:cs="Arial"/>
          <w:sz w:val="24"/>
          <w:szCs w:val="24"/>
        </w:rPr>
        <w:footnoteReference w:id="5"/>
      </w:r>
      <w:r w:rsidR="0040199D" w:rsidRPr="008D3E54">
        <w:rPr>
          <w:rFonts w:ascii="Arial" w:hAnsi="Arial" w:cs="Arial"/>
          <w:sz w:val="24"/>
          <w:szCs w:val="24"/>
        </w:rPr>
        <w:t xml:space="preserve"> If </w:t>
      </w:r>
      <w:r w:rsidR="00D23848" w:rsidRPr="008D3E54">
        <w:rPr>
          <w:rFonts w:ascii="Arial" w:hAnsi="Arial" w:cs="Arial"/>
          <w:sz w:val="24"/>
          <w:szCs w:val="24"/>
        </w:rPr>
        <w:t xml:space="preserve">late-stage </w:t>
      </w:r>
      <w:r w:rsidR="0040199D" w:rsidRPr="008D3E54">
        <w:rPr>
          <w:rFonts w:ascii="Arial" w:hAnsi="Arial" w:cs="Arial"/>
          <w:sz w:val="24"/>
          <w:szCs w:val="24"/>
        </w:rPr>
        <w:t xml:space="preserve">clinical trials are successful in testing these cells </w:t>
      </w:r>
      <w:r w:rsidR="000977E0" w:rsidRPr="008D3E54">
        <w:rPr>
          <w:rFonts w:ascii="Arial" w:hAnsi="Arial" w:cs="Arial"/>
          <w:sz w:val="24"/>
          <w:szCs w:val="24"/>
        </w:rPr>
        <w:t>in the</w:t>
      </w:r>
      <w:r w:rsidR="0040199D" w:rsidRPr="008D3E54">
        <w:rPr>
          <w:rFonts w:ascii="Arial" w:hAnsi="Arial" w:cs="Arial"/>
          <w:sz w:val="24"/>
          <w:szCs w:val="24"/>
        </w:rPr>
        <w:t xml:space="preserve"> treatment </w:t>
      </w:r>
      <w:r w:rsidR="000977E0" w:rsidRPr="008D3E54">
        <w:rPr>
          <w:rFonts w:ascii="Arial" w:hAnsi="Arial" w:cs="Arial"/>
          <w:sz w:val="24"/>
          <w:szCs w:val="24"/>
        </w:rPr>
        <w:t>of</w:t>
      </w:r>
      <w:r w:rsidR="0040199D" w:rsidRPr="008D3E54">
        <w:rPr>
          <w:rFonts w:ascii="Arial" w:hAnsi="Arial" w:cs="Arial"/>
          <w:sz w:val="24"/>
          <w:szCs w:val="24"/>
        </w:rPr>
        <w:t xml:space="preserve"> eye diseases, inherited </w:t>
      </w:r>
      <w:r w:rsidR="00260E02" w:rsidRPr="008D3E54">
        <w:rPr>
          <w:rFonts w:ascii="Arial" w:hAnsi="Arial" w:cs="Arial"/>
          <w:sz w:val="24"/>
          <w:szCs w:val="24"/>
        </w:rPr>
        <w:t>or</w:t>
      </w:r>
      <w:r w:rsidR="0040199D" w:rsidRPr="008D3E54">
        <w:rPr>
          <w:rFonts w:ascii="Arial" w:hAnsi="Arial" w:cs="Arial"/>
          <w:sz w:val="24"/>
          <w:szCs w:val="24"/>
        </w:rPr>
        <w:t xml:space="preserve"> otherwise, there is little doubt that patients </w:t>
      </w:r>
      <w:r w:rsidR="000977E0" w:rsidRPr="008D3E54">
        <w:rPr>
          <w:rFonts w:ascii="Arial" w:hAnsi="Arial" w:cs="Arial"/>
          <w:sz w:val="24"/>
          <w:szCs w:val="24"/>
        </w:rPr>
        <w:t>could</w:t>
      </w:r>
      <w:r w:rsidR="0040199D" w:rsidRPr="008D3E54">
        <w:rPr>
          <w:rFonts w:ascii="Arial" w:hAnsi="Arial" w:cs="Arial"/>
          <w:sz w:val="24"/>
          <w:szCs w:val="24"/>
        </w:rPr>
        <w:t xml:space="preserve"> benefit from such a resource. </w:t>
      </w:r>
    </w:p>
    <w:p w14:paraId="72FCB7EF" w14:textId="77777777" w:rsidR="00260E02" w:rsidRPr="008D3E54" w:rsidRDefault="00260E02" w:rsidP="00593076">
      <w:pPr>
        <w:spacing w:after="0" w:line="240" w:lineRule="auto"/>
        <w:rPr>
          <w:rFonts w:ascii="Arial" w:hAnsi="Arial" w:cs="Arial"/>
          <w:sz w:val="24"/>
          <w:szCs w:val="24"/>
        </w:rPr>
      </w:pPr>
    </w:p>
    <w:p w14:paraId="64294282" w14:textId="46E1237C" w:rsidR="00260E02" w:rsidRPr="008D3E54" w:rsidRDefault="00260E02" w:rsidP="00593076">
      <w:pPr>
        <w:spacing w:after="0" w:line="240" w:lineRule="auto"/>
        <w:rPr>
          <w:rFonts w:ascii="Arial" w:hAnsi="Arial" w:cs="Arial"/>
          <w:sz w:val="24"/>
          <w:szCs w:val="24"/>
        </w:rPr>
      </w:pPr>
      <w:r w:rsidRPr="008D3E54">
        <w:rPr>
          <w:rFonts w:ascii="Arial" w:hAnsi="Arial" w:cs="Arial"/>
          <w:sz w:val="24"/>
          <w:szCs w:val="24"/>
        </w:rPr>
        <w:t xml:space="preserve">Major players in pharma and biotech are involved in pushing both ocular genetics and stem cells forward, but technological devices are </w:t>
      </w:r>
      <w:r w:rsidR="00A507A3" w:rsidRPr="008D3E54">
        <w:rPr>
          <w:rFonts w:ascii="Arial" w:hAnsi="Arial" w:cs="Arial"/>
          <w:sz w:val="24"/>
          <w:szCs w:val="24"/>
        </w:rPr>
        <w:t xml:space="preserve">also </w:t>
      </w:r>
      <w:r w:rsidRPr="008D3E54">
        <w:rPr>
          <w:rFonts w:ascii="Arial" w:hAnsi="Arial" w:cs="Arial"/>
          <w:sz w:val="24"/>
          <w:szCs w:val="24"/>
        </w:rPr>
        <w:t xml:space="preserve">attracting investment. </w:t>
      </w:r>
      <w:r w:rsidR="00107A1A" w:rsidRPr="008D3E54">
        <w:rPr>
          <w:rFonts w:ascii="Arial" w:hAnsi="Arial" w:cs="Arial"/>
          <w:sz w:val="24"/>
          <w:szCs w:val="24"/>
        </w:rPr>
        <w:t xml:space="preserve">So-called bionic eyes—retinal implants such as the Argus device—are becoming more sophisticated each year, and wearable devices such as the Canadian-based eSight are already helping those with certain forms of vision loss to see better. In the glaucoma space, a new set of procedures and devices called minimally invasive glaucoma surgery (MIGS) have been adopted in </w:t>
      </w:r>
      <w:r w:rsidR="005826DE" w:rsidRPr="008D3E54">
        <w:rPr>
          <w:rFonts w:ascii="Arial" w:hAnsi="Arial" w:cs="Arial"/>
          <w:sz w:val="24"/>
          <w:szCs w:val="24"/>
        </w:rPr>
        <w:t>some</w:t>
      </w:r>
      <w:r w:rsidR="00107A1A" w:rsidRPr="008D3E54">
        <w:rPr>
          <w:rFonts w:ascii="Arial" w:hAnsi="Arial" w:cs="Arial"/>
          <w:sz w:val="24"/>
          <w:szCs w:val="24"/>
        </w:rPr>
        <w:t xml:space="preserve"> </w:t>
      </w:r>
      <w:r w:rsidR="005826DE" w:rsidRPr="008D3E54">
        <w:rPr>
          <w:rFonts w:ascii="Arial" w:hAnsi="Arial" w:cs="Arial"/>
          <w:sz w:val="24"/>
          <w:szCs w:val="24"/>
        </w:rPr>
        <w:t>contexts</w:t>
      </w:r>
      <w:r w:rsidR="00107A1A" w:rsidRPr="008D3E54">
        <w:rPr>
          <w:rFonts w:ascii="Arial" w:hAnsi="Arial" w:cs="Arial"/>
          <w:sz w:val="24"/>
          <w:szCs w:val="24"/>
        </w:rPr>
        <w:t xml:space="preserve">, and though their use in Canada continues to be limited and somewhat ad hoc, </w:t>
      </w:r>
      <w:r w:rsidR="005826DE" w:rsidRPr="008D3E54">
        <w:rPr>
          <w:rFonts w:ascii="Arial" w:hAnsi="Arial" w:cs="Arial"/>
          <w:sz w:val="24"/>
          <w:szCs w:val="24"/>
        </w:rPr>
        <w:t xml:space="preserve">MIGS shows that there is a promising space for </w:t>
      </w:r>
      <w:r w:rsidR="002E4169" w:rsidRPr="008D3E54">
        <w:rPr>
          <w:rFonts w:ascii="Arial" w:hAnsi="Arial" w:cs="Arial"/>
          <w:sz w:val="24"/>
          <w:szCs w:val="24"/>
        </w:rPr>
        <w:t xml:space="preserve">novel </w:t>
      </w:r>
      <w:r w:rsidR="005826DE" w:rsidRPr="008D3E54">
        <w:rPr>
          <w:rFonts w:ascii="Arial" w:hAnsi="Arial" w:cs="Arial"/>
          <w:sz w:val="24"/>
          <w:szCs w:val="24"/>
        </w:rPr>
        <w:t>devices</w:t>
      </w:r>
      <w:r w:rsidR="000977E0" w:rsidRPr="008D3E54">
        <w:rPr>
          <w:rFonts w:ascii="Arial" w:hAnsi="Arial" w:cs="Arial"/>
          <w:sz w:val="24"/>
          <w:szCs w:val="24"/>
        </w:rPr>
        <w:t xml:space="preserve"> and surgeries</w:t>
      </w:r>
      <w:r w:rsidR="005826DE" w:rsidRPr="008D3E54">
        <w:rPr>
          <w:rFonts w:ascii="Arial" w:hAnsi="Arial" w:cs="Arial"/>
          <w:sz w:val="24"/>
          <w:szCs w:val="24"/>
        </w:rPr>
        <w:t xml:space="preserve"> in the treatment of eye diseases</w:t>
      </w:r>
      <w:r w:rsidR="002E4169" w:rsidRPr="008D3E54">
        <w:rPr>
          <w:rFonts w:ascii="Arial" w:hAnsi="Arial" w:cs="Arial"/>
          <w:sz w:val="24"/>
          <w:szCs w:val="24"/>
        </w:rPr>
        <w:t>.</w:t>
      </w:r>
      <w:r w:rsidR="005826DE" w:rsidRPr="008D3E54">
        <w:rPr>
          <w:rFonts w:ascii="Arial" w:hAnsi="Arial" w:cs="Arial"/>
          <w:sz w:val="24"/>
          <w:szCs w:val="24"/>
        </w:rPr>
        <w:t xml:space="preserve"> </w:t>
      </w:r>
    </w:p>
    <w:p w14:paraId="1DE96AA4" w14:textId="77777777" w:rsidR="00AA0EB4" w:rsidRPr="008D3E54" w:rsidRDefault="00AA0EB4" w:rsidP="00593076">
      <w:pPr>
        <w:spacing w:after="0" w:line="240" w:lineRule="auto"/>
        <w:rPr>
          <w:rFonts w:ascii="Arial" w:hAnsi="Arial" w:cs="Arial"/>
          <w:sz w:val="24"/>
          <w:szCs w:val="24"/>
        </w:rPr>
      </w:pPr>
    </w:p>
    <w:p w14:paraId="1EACE142" w14:textId="19CB8FAD" w:rsidR="00AB5A67" w:rsidRPr="008D3E54" w:rsidRDefault="00A507A3" w:rsidP="00593076">
      <w:pPr>
        <w:spacing w:after="0" w:line="240" w:lineRule="auto"/>
        <w:rPr>
          <w:rFonts w:ascii="Arial" w:hAnsi="Arial" w:cs="Arial"/>
          <w:sz w:val="24"/>
          <w:szCs w:val="24"/>
        </w:rPr>
      </w:pPr>
      <w:r w:rsidRPr="008D3E54">
        <w:rPr>
          <w:rFonts w:ascii="Arial" w:hAnsi="Arial" w:cs="Arial"/>
          <w:sz w:val="24"/>
          <w:szCs w:val="24"/>
        </w:rPr>
        <w:t>Alongside implants and devices, n</w:t>
      </w:r>
      <w:r w:rsidR="00AA0EB4" w:rsidRPr="008D3E54">
        <w:rPr>
          <w:rFonts w:ascii="Arial" w:hAnsi="Arial" w:cs="Arial"/>
          <w:sz w:val="24"/>
          <w:szCs w:val="24"/>
        </w:rPr>
        <w:t xml:space="preserve">ew methods and technologies in diagnostics have a very bright future, having made incredible headway over the last several years. Finding new ways to treat vision loss and blindness is central to the future of ophthalmology, but so too are new ways of detecting eye diseases in the first place. If a disease is diagnosed early enough, preventative measures </w:t>
      </w:r>
      <w:r w:rsidR="002E4169" w:rsidRPr="008D3E54">
        <w:rPr>
          <w:rFonts w:ascii="Arial" w:hAnsi="Arial" w:cs="Arial"/>
          <w:sz w:val="24"/>
          <w:szCs w:val="24"/>
        </w:rPr>
        <w:t>could</w:t>
      </w:r>
      <w:r w:rsidR="00AA0EB4" w:rsidRPr="008D3E54">
        <w:rPr>
          <w:rFonts w:ascii="Arial" w:hAnsi="Arial" w:cs="Arial"/>
          <w:sz w:val="24"/>
          <w:szCs w:val="24"/>
        </w:rPr>
        <w:t xml:space="preserve"> be put in place</w:t>
      </w:r>
      <w:r w:rsidR="000977E0" w:rsidRPr="008D3E54">
        <w:rPr>
          <w:rFonts w:ascii="Arial" w:hAnsi="Arial" w:cs="Arial"/>
          <w:sz w:val="24"/>
          <w:szCs w:val="24"/>
        </w:rPr>
        <w:t xml:space="preserve"> </w:t>
      </w:r>
      <w:r w:rsidR="00AA0EB4" w:rsidRPr="008D3E54">
        <w:rPr>
          <w:rFonts w:ascii="Arial" w:hAnsi="Arial" w:cs="Arial"/>
          <w:sz w:val="24"/>
          <w:szCs w:val="24"/>
        </w:rPr>
        <w:t xml:space="preserve">that </w:t>
      </w:r>
      <w:r w:rsidR="002E4169" w:rsidRPr="008D3E54">
        <w:rPr>
          <w:rFonts w:ascii="Arial" w:hAnsi="Arial" w:cs="Arial"/>
          <w:sz w:val="24"/>
          <w:szCs w:val="24"/>
        </w:rPr>
        <w:t>may</w:t>
      </w:r>
      <w:r w:rsidR="00D477EE" w:rsidRPr="008D3E54">
        <w:rPr>
          <w:rFonts w:ascii="Arial" w:hAnsi="Arial" w:cs="Arial"/>
          <w:sz w:val="24"/>
          <w:szCs w:val="24"/>
        </w:rPr>
        <w:t xml:space="preserve"> make treatment unnecessary. T</w:t>
      </w:r>
      <w:r w:rsidR="00AA0EB4" w:rsidRPr="008D3E54">
        <w:rPr>
          <w:rFonts w:ascii="Arial" w:hAnsi="Arial" w:cs="Arial"/>
          <w:sz w:val="24"/>
          <w:szCs w:val="24"/>
        </w:rPr>
        <w:t xml:space="preserve">his is the case in </w:t>
      </w:r>
      <w:r w:rsidR="00181440" w:rsidRPr="008D3E54">
        <w:rPr>
          <w:rFonts w:ascii="Arial" w:hAnsi="Arial" w:cs="Arial"/>
          <w:sz w:val="24"/>
          <w:szCs w:val="24"/>
        </w:rPr>
        <w:t>a</w:t>
      </w:r>
      <w:r w:rsidR="00AA0EB4" w:rsidRPr="008D3E54">
        <w:rPr>
          <w:rFonts w:ascii="Arial" w:hAnsi="Arial" w:cs="Arial"/>
          <w:sz w:val="24"/>
          <w:szCs w:val="24"/>
        </w:rPr>
        <w:t xml:space="preserve"> disease such as AMD, for instance, which if caught during its “dry” form can be </w:t>
      </w:r>
      <w:r w:rsidR="00181440" w:rsidRPr="008D3E54">
        <w:rPr>
          <w:rFonts w:ascii="Arial" w:hAnsi="Arial" w:cs="Arial"/>
          <w:sz w:val="24"/>
          <w:szCs w:val="24"/>
        </w:rPr>
        <w:t xml:space="preserve">monitored closely and </w:t>
      </w:r>
      <w:r w:rsidR="00AA0EB4" w:rsidRPr="008D3E54">
        <w:rPr>
          <w:rFonts w:ascii="Arial" w:hAnsi="Arial" w:cs="Arial"/>
          <w:sz w:val="24"/>
          <w:szCs w:val="24"/>
        </w:rPr>
        <w:t>controlled through vitamins and lifestyle changes</w:t>
      </w:r>
      <w:r w:rsidR="00181440" w:rsidRPr="008D3E54">
        <w:rPr>
          <w:rFonts w:ascii="Arial" w:hAnsi="Arial" w:cs="Arial"/>
          <w:sz w:val="24"/>
          <w:szCs w:val="24"/>
        </w:rPr>
        <w:t xml:space="preserve">. </w:t>
      </w:r>
    </w:p>
    <w:p w14:paraId="694A65FC" w14:textId="77777777" w:rsidR="00AB5A67" w:rsidRPr="008D3E54" w:rsidRDefault="00AB5A67" w:rsidP="00593076">
      <w:pPr>
        <w:spacing w:after="0" w:line="240" w:lineRule="auto"/>
        <w:rPr>
          <w:rFonts w:ascii="Arial" w:hAnsi="Arial" w:cs="Arial"/>
          <w:sz w:val="24"/>
          <w:szCs w:val="24"/>
        </w:rPr>
      </w:pPr>
    </w:p>
    <w:p w14:paraId="6637598C" w14:textId="0D885274" w:rsidR="003D7185" w:rsidRPr="008D3E54" w:rsidRDefault="00C401B4" w:rsidP="00593076">
      <w:pPr>
        <w:spacing w:after="0" w:line="240" w:lineRule="auto"/>
        <w:rPr>
          <w:rFonts w:ascii="Arial" w:hAnsi="Arial" w:cs="Arial"/>
          <w:sz w:val="24"/>
          <w:szCs w:val="24"/>
        </w:rPr>
      </w:pPr>
      <w:r w:rsidRPr="008D3E54">
        <w:rPr>
          <w:rFonts w:ascii="Arial" w:hAnsi="Arial" w:cs="Arial"/>
          <w:sz w:val="24"/>
          <w:szCs w:val="24"/>
        </w:rPr>
        <w:t>At the same time, the value of routine eye exams continues to b</w:t>
      </w:r>
      <w:r w:rsidR="00D477EE" w:rsidRPr="008D3E54">
        <w:rPr>
          <w:rFonts w:ascii="Arial" w:hAnsi="Arial" w:cs="Arial"/>
          <w:sz w:val="24"/>
          <w:szCs w:val="24"/>
        </w:rPr>
        <w:t>e shown in Canada and elsewhere.</w:t>
      </w:r>
      <w:r w:rsidRPr="008D3E54">
        <w:rPr>
          <w:rStyle w:val="FootnoteReference"/>
          <w:rFonts w:ascii="Arial" w:hAnsi="Arial" w:cs="Arial"/>
          <w:sz w:val="24"/>
          <w:szCs w:val="24"/>
        </w:rPr>
        <w:footnoteReference w:id="6"/>
      </w:r>
      <w:r w:rsidR="00D477EE" w:rsidRPr="008D3E54">
        <w:rPr>
          <w:rFonts w:ascii="Arial" w:hAnsi="Arial" w:cs="Arial"/>
          <w:sz w:val="24"/>
          <w:szCs w:val="24"/>
        </w:rPr>
        <w:t xml:space="preserve"> T</w:t>
      </w:r>
      <w:r w:rsidRPr="008D3E54">
        <w:rPr>
          <w:rFonts w:ascii="Arial" w:hAnsi="Arial" w:cs="Arial"/>
          <w:sz w:val="24"/>
          <w:szCs w:val="24"/>
        </w:rPr>
        <w:t>hese may not constitute an exciting advancement in the field, but they remain a staple of good vision health management and should be supported as extensively as possible within public plans, particularly for those populations at risk. Those populations include older Canadians, of course, but there is evidence showing that young children should also be screened thoroughly as a means of catching early and congenital diseases so that they can be managed as early as possible.</w:t>
      </w:r>
      <w:r w:rsidRPr="008D3E54">
        <w:rPr>
          <w:rStyle w:val="FootnoteReference"/>
          <w:rFonts w:ascii="Arial" w:hAnsi="Arial" w:cs="Arial"/>
          <w:sz w:val="24"/>
          <w:szCs w:val="24"/>
        </w:rPr>
        <w:footnoteReference w:id="7"/>
      </w:r>
      <w:r w:rsidRPr="008D3E54">
        <w:rPr>
          <w:rFonts w:ascii="Arial" w:hAnsi="Arial" w:cs="Arial"/>
          <w:sz w:val="24"/>
          <w:szCs w:val="24"/>
        </w:rPr>
        <w:t xml:space="preserve"> At the same time, t</w:t>
      </w:r>
      <w:r w:rsidR="008B16FC" w:rsidRPr="008D3E54">
        <w:rPr>
          <w:rFonts w:ascii="Arial" w:hAnsi="Arial" w:cs="Arial"/>
          <w:sz w:val="24"/>
          <w:szCs w:val="24"/>
        </w:rPr>
        <w:t xml:space="preserve">he collaborative delivery of health care services, streamlined and centralized wait </w:t>
      </w:r>
      <w:r w:rsidR="00C95CC8" w:rsidRPr="008D3E54">
        <w:rPr>
          <w:rFonts w:ascii="Arial" w:hAnsi="Arial" w:cs="Arial"/>
          <w:sz w:val="24"/>
          <w:szCs w:val="24"/>
        </w:rPr>
        <w:t>queues</w:t>
      </w:r>
      <w:r w:rsidR="008B16FC" w:rsidRPr="008D3E54">
        <w:rPr>
          <w:rFonts w:ascii="Arial" w:hAnsi="Arial" w:cs="Arial"/>
          <w:sz w:val="24"/>
          <w:szCs w:val="24"/>
        </w:rPr>
        <w:t xml:space="preserve"> for specialists, the use of online learning tools, and other innovations all have the potential to improve how and when eye diseases are diagnosed. </w:t>
      </w:r>
    </w:p>
    <w:p w14:paraId="74734A5D" w14:textId="77777777" w:rsidR="003D7185" w:rsidRPr="008D3E54" w:rsidRDefault="003D7185" w:rsidP="00593076">
      <w:pPr>
        <w:spacing w:after="0" w:line="240" w:lineRule="auto"/>
        <w:rPr>
          <w:rFonts w:ascii="Arial" w:hAnsi="Arial" w:cs="Arial"/>
          <w:sz w:val="24"/>
          <w:szCs w:val="24"/>
        </w:rPr>
      </w:pPr>
    </w:p>
    <w:p w14:paraId="05F8D151" w14:textId="31539652" w:rsidR="00AA0EB4" w:rsidRPr="008D3E54" w:rsidRDefault="003D7185" w:rsidP="00593076">
      <w:pPr>
        <w:spacing w:after="0" w:line="240" w:lineRule="auto"/>
        <w:rPr>
          <w:rFonts w:ascii="Arial" w:hAnsi="Arial" w:cs="Arial"/>
          <w:sz w:val="24"/>
          <w:szCs w:val="24"/>
        </w:rPr>
      </w:pPr>
      <w:r w:rsidRPr="008D3E54">
        <w:rPr>
          <w:rFonts w:ascii="Arial" w:hAnsi="Arial" w:cs="Arial"/>
          <w:sz w:val="24"/>
          <w:szCs w:val="24"/>
        </w:rPr>
        <w:lastRenderedPageBreak/>
        <w:t xml:space="preserve">Computation is playing a role in </w:t>
      </w:r>
      <w:r w:rsidR="00A507A3" w:rsidRPr="008D3E54">
        <w:rPr>
          <w:rFonts w:ascii="Arial" w:hAnsi="Arial" w:cs="Arial"/>
          <w:sz w:val="24"/>
          <w:szCs w:val="24"/>
        </w:rPr>
        <w:t>these endeavours</w:t>
      </w:r>
      <w:r w:rsidRPr="008D3E54">
        <w:rPr>
          <w:rFonts w:ascii="Arial" w:hAnsi="Arial" w:cs="Arial"/>
          <w:sz w:val="24"/>
          <w:szCs w:val="24"/>
        </w:rPr>
        <w:t>. A</w:t>
      </w:r>
      <w:r w:rsidR="00181440" w:rsidRPr="008D3E54">
        <w:rPr>
          <w:rFonts w:ascii="Arial" w:hAnsi="Arial" w:cs="Arial"/>
          <w:sz w:val="24"/>
          <w:szCs w:val="24"/>
        </w:rPr>
        <w:t xml:space="preserve">dvanced algorithms and machine learning have shown promise as effective tools for </w:t>
      </w:r>
      <w:r w:rsidR="008B16FC" w:rsidRPr="008D3E54">
        <w:rPr>
          <w:rFonts w:ascii="Arial" w:hAnsi="Arial" w:cs="Arial"/>
          <w:sz w:val="24"/>
          <w:szCs w:val="24"/>
        </w:rPr>
        <w:t>earlier</w:t>
      </w:r>
      <w:r w:rsidR="00D90BBA" w:rsidRPr="008D3E54">
        <w:rPr>
          <w:rFonts w:ascii="Arial" w:hAnsi="Arial" w:cs="Arial"/>
          <w:sz w:val="24"/>
          <w:szCs w:val="24"/>
        </w:rPr>
        <w:t xml:space="preserve"> diagnosis. F</w:t>
      </w:r>
      <w:r w:rsidR="00181440" w:rsidRPr="008D3E54">
        <w:rPr>
          <w:rFonts w:ascii="Arial" w:hAnsi="Arial" w:cs="Arial"/>
          <w:sz w:val="24"/>
          <w:szCs w:val="24"/>
        </w:rPr>
        <w:t xml:space="preserve">or example, researchers in Canada and abroad are developing </w:t>
      </w:r>
      <w:r w:rsidR="002E4169" w:rsidRPr="008D3E54">
        <w:rPr>
          <w:rFonts w:ascii="Arial" w:hAnsi="Arial" w:cs="Arial"/>
          <w:sz w:val="24"/>
          <w:szCs w:val="24"/>
        </w:rPr>
        <w:t xml:space="preserve">complex computer programs that can rapidly examine fundus images—photographs of the back of the eye—to differentiate healthy eyes from diseased ones. This would normally be done painstakingly by a trained specialist, but it is possible for the algorithms to do the work significantly faster, lightening the load on clinicians and leading to faster </w:t>
      </w:r>
      <w:r w:rsidR="006A54E7" w:rsidRPr="008D3E54">
        <w:rPr>
          <w:rFonts w:ascii="Arial" w:hAnsi="Arial" w:cs="Arial"/>
          <w:sz w:val="24"/>
          <w:szCs w:val="24"/>
        </w:rPr>
        <w:t xml:space="preserve">and in some cases more accurate </w:t>
      </w:r>
      <w:r w:rsidR="002E4169" w:rsidRPr="008D3E54">
        <w:rPr>
          <w:rFonts w:ascii="Arial" w:hAnsi="Arial" w:cs="Arial"/>
          <w:sz w:val="24"/>
          <w:szCs w:val="24"/>
        </w:rPr>
        <w:t>diagnoses for patients.</w:t>
      </w:r>
      <w:r w:rsidR="006E37A4" w:rsidRPr="008D3E54">
        <w:rPr>
          <w:rStyle w:val="FootnoteReference"/>
          <w:rFonts w:ascii="Arial" w:hAnsi="Arial" w:cs="Arial"/>
          <w:sz w:val="24"/>
          <w:szCs w:val="24"/>
        </w:rPr>
        <w:footnoteReference w:id="8"/>
      </w:r>
      <w:r w:rsidR="002E4169" w:rsidRPr="008D3E54">
        <w:rPr>
          <w:rFonts w:ascii="Arial" w:hAnsi="Arial" w:cs="Arial"/>
          <w:sz w:val="24"/>
          <w:szCs w:val="24"/>
        </w:rPr>
        <w:t xml:space="preserve"> These and similar innovations in software development—often referred to as forms of artificial intelligence—</w:t>
      </w:r>
      <w:r w:rsidR="006E37A4" w:rsidRPr="008D3E54">
        <w:rPr>
          <w:rFonts w:ascii="Arial" w:hAnsi="Arial" w:cs="Arial"/>
          <w:sz w:val="24"/>
          <w:szCs w:val="24"/>
        </w:rPr>
        <w:t>have the potential to</w:t>
      </w:r>
      <w:r w:rsidR="002E4169" w:rsidRPr="008D3E54">
        <w:rPr>
          <w:rFonts w:ascii="Arial" w:hAnsi="Arial" w:cs="Arial"/>
          <w:sz w:val="24"/>
          <w:szCs w:val="24"/>
        </w:rPr>
        <w:t xml:space="preserve"> fundamentally transform the diagnostic landscape.  </w:t>
      </w:r>
    </w:p>
    <w:p w14:paraId="3582C9E6" w14:textId="77777777" w:rsidR="008B16FC" w:rsidRPr="008D3E54" w:rsidRDefault="008B16FC" w:rsidP="00593076">
      <w:pPr>
        <w:spacing w:after="0" w:line="240" w:lineRule="auto"/>
        <w:rPr>
          <w:rFonts w:ascii="Arial" w:hAnsi="Arial" w:cs="Arial"/>
          <w:sz w:val="24"/>
          <w:szCs w:val="24"/>
        </w:rPr>
      </w:pPr>
    </w:p>
    <w:p w14:paraId="75883C3E" w14:textId="6D3D7C68" w:rsidR="008B16FC" w:rsidRPr="008D3E54" w:rsidRDefault="008B16FC" w:rsidP="00593076">
      <w:pPr>
        <w:spacing w:after="0" w:line="240" w:lineRule="auto"/>
        <w:rPr>
          <w:rFonts w:ascii="Arial" w:hAnsi="Arial" w:cs="Arial"/>
          <w:sz w:val="24"/>
          <w:szCs w:val="24"/>
        </w:rPr>
      </w:pPr>
      <w:r w:rsidRPr="008D3E54">
        <w:rPr>
          <w:rFonts w:ascii="Arial" w:hAnsi="Arial" w:cs="Arial"/>
          <w:sz w:val="24"/>
          <w:szCs w:val="24"/>
        </w:rPr>
        <w:t xml:space="preserve">Translational science has </w:t>
      </w:r>
      <w:r w:rsidR="00A507A3" w:rsidRPr="008D3E54">
        <w:rPr>
          <w:rFonts w:ascii="Arial" w:hAnsi="Arial" w:cs="Arial"/>
          <w:sz w:val="24"/>
          <w:szCs w:val="24"/>
        </w:rPr>
        <w:t xml:space="preserve">also </w:t>
      </w:r>
      <w:r w:rsidRPr="008D3E54">
        <w:rPr>
          <w:rFonts w:ascii="Arial" w:hAnsi="Arial" w:cs="Arial"/>
          <w:sz w:val="24"/>
          <w:szCs w:val="24"/>
        </w:rPr>
        <w:t xml:space="preserve">become a central focus in the health </w:t>
      </w:r>
      <w:proofErr w:type="gramStart"/>
      <w:r w:rsidRPr="008D3E54">
        <w:rPr>
          <w:rFonts w:ascii="Arial" w:hAnsi="Arial" w:cs="Arial"/>
          <w:sz w:val="24"/>
          <w:szCs w:val="24"/>
        </w:rPr>
        <w:t>sciences</w:t>
      </w:r>
      <w:r w:rsidR="00EB36F5" w:rsidRPr="008D3E54">
        <w:rPr>
          <w:rFonts w:ascii="Arial" w:hAnsi="Arial" w:cs="Arial"/>
          <w:sz w:val="24"/>
          <w:szCs w:val="24"/>
        </w:rPr>
        <w:t xml:space="preserve"> </w:t>
      </w:r>
      <w:r w:rsidR="00D477EE" w:rsidRPr="008D3E54">
        <w:rPr>
          <w:rFonts w:ascii="Arial" w:hAnsi="Arial" w:cs="Arial"/>
          <w:sz w:val="24"/>
          <w:szCs w:val="24"/>
        </w:rPr>
        <w:t>,</w:t>
      </w:r>
      <w:proofErr w:type="gramEnd"/>
      <w:r w:rsidR="00D477EE" w:rsidRPr="008D3E54">
        <w:rPr>
          <w:rFonts w:ascii="Arial" w:hAnsi="Arial" w:cs="Arial"/>
          <w:sz w:val="24"/>
          <w:szCs w:val="24"/>
        </w:rPr>
        <w:t xml:space="preserve"> encompassing </w:t>
      </w:r>
      <w:r w:rsidR="000A1905" w:rsidRPr="008D3E54">
        <w:rPr>
          <w:rFonts w:ascii="Arial" w:hAnsi="Arial" w:cs="Arial"/>
          <w:sz w:val="24"/>
          <w:szCs w:val="24"/>
        </w:rPr>
        <w:t>efforts to take</w:t>
      </w:r>
      <w:r w:rsidRPr="008D3E54">
        <w:rPr>
          <w:rFonts w:ascii="Arial" w:hAnsi="Arial" w:cs="Arial"/>
          <w:sz w:val="24"/>
          <w:szCs w:val="24"/>
        </w:rPr>
        <w:t xml:space="preserve"> learnings from the lab and </w:t>
      </w:r>
      <w:r w:rsidR="000A1905" w:rsidRPr="008D3E54">
        <w:rPr>
          <w:rFonts w:ascii="Arial" w:hAnsi="Arial" w:cs="Arial"/>
          <w:sz w:val="24"/>
          <w:szCs w:val="24"/>
        </w:rPr>
        <w:t>translate</w:t>
      </w:r>
      <w:r w:rsidR="00D477EE" w:rsidRPr="008D3E54">
        <w:rPr>
          <w:rFonts w:ascii="Arial" w:hAnsi="Arial" w:cs="Arial"/>
          <w:sz w:val="24"/>
          <w:szCs w:val="24"/>
        </w:rPr>
        <w:t xml:space="preserve"> them into treatments and cures. </w:t>
      </w:r>
      <w:r w:rsidRPr="008D3E54">
        <w:rPr>
          <w:rFonts w:ascii="Arial" w:hAnsi="Arial" w:cs="Arial"/>
          <w:sz w:val="24"/>
          <w:szCs w:val="24"/>
        </w:rPr>
        <w:t>For example, there is a strong emphasis on translation in both gene and stem cell therapy, with b</w:t>
      </w:r>
      <w:r w:rsidR="00EB36F5" w:rsidRPr="008D3E54">
        <w:rPr>
          <w:rFonts w:ascii="Arial" w:hAnsi="Arial" w:cs="Arial"/>
          <w:sz w:val="24"/>
          <w:szCs w:val="24"/>
        </w:rPr>
        <w:t xml:space="preserve">oth showing promise to lead to </w:t>
      </w:r>
      <w:r w:rsidRPr="008D3E54">
        <w:rPr>
          <w:rFonts w:ascii="Arial" w:hAnsi="Arial" w:cs="Arial"/>
          <w:sz w:val="24"/>
          <w:szCs w:val="24"/>
        </w:rPr>
        <w:t>new medicines and interventions. But there is also consensus in the scientific community</w:t>
      </w:r>
      <w:r w:rsidR="00EB36F5" w:rsidRPr="008D3E54">
        <w:rPr>
          <w:rFonts w:ascii="Arial" w:hAnsi="Arial" w:cs="Arial"/>
          <w:sz w:val="24"/>
          <w:szCs w:val="24"/>
        </w:rPr>
        <w:t>, and in ophthalmology in particular,</w:t>
      </w:r>
      <w:r w:rsidRPr="008D3E54">
        <w:rPr>
          <w:rFonts w:ascii="Arial" w:hAnsi="Arial" w:cs="Arial"/>
          <w:sz w:val="24"/>
          <w:szCs w:val="24"/>
        </w:rPr>
        <w:t xml:space="preserve"> that </w:t>
      </w:r>
      <w:r w:rsidR="00EB36F5" w:rsidRPr="008D3E54">
        <w:rPr>
          <w:rFonts w:ascii="Arial" w:hAnsi="Arial" w:cs="Arial"/>
          <w:sz w:val="24"/>
          <w:szCs w:val="24"/>
        </w:rPr>
        <w:t xml:space="preserve">basic or foundational science should not be ignored. These are investigations that tell us something about how our biology functions—for example, how cells interact with one another, or how specific genes inform proteins that </w:t>
      </w:r>
      <w:r w:rsidR="00F9045B" w:rsidRPr="008D3E54">
        <w:rPr>
          <w:rFonts w:ascii="Arial" w:hAnsi="Arial" w:cs="Arial"/>
          <w:sz w:val="24"/>
          <w:szCs w:val="24"/>
        </w:rPr>
        <w:t>perform essential tasks</w:t>
      </w:r>
      <w:r w:rsidR="00EB36F5" w:rsidRPr="008D3E54">
        <w:rPr>
          <w:rFonts w:ascii="Arial" w:hAnsi="Arial" w:cs="Arial"/>
          <w:sz w:val="24"/>
          <w:szCs w:val="24"/>
        </w:rPr>
        <w:t xml:space="preserve">. </w:t>
      </w:r>
      <w:r w:rsidR="00F9045B" w:rsidRPr="008D3E54">
        <w:rPr>
          <w:rFonts w:ascii="Arial" w:hAnsi="Arial" w:cs="Arial"/>
          <w:sz w:val="24"/>
          <w:szCs w:val="24"/>
        </w:rPr>
        <w:t>These and similar</w:t>
      </w:r>
      <w:r w:rsidR="00EB36F5" w:rsidRPr="008D3E54">
        <w:rPr>
          <w:rFonts w:ascii="Arial" w:hAnsi="Arial" w:cs="Arial"/>
          <w:sz w:val="24"/>
          <w:szCs w:val="24"/>
        </w:rPr>
        <w:t xml:space="preserve"> investigation</w:t>
      </w:r>
      <w:r w:rsidR="00F9045B" w:rsidRPr="008D3E54">
        <w:rPr>
          <w:rFonts w:ascii="Arial" w:hAnsi="Arial" w:cs="Arial"/>
          <w:sz w:val="24"/>
          <w:szCs w:val="24"/>
        </w:rPr>
        <w:t>s</w:t>
      </w:r>
      <w:r w:rsidR="00EB36F5" w:rsidRPr="008D3E54">
        <w:rPr>
          <w:rFonts w:ascii="Arial" w:hAnsi="Arial" w:cs="Arial"/>
          <w:sz w:val="24"/>
          <w:szCs w:val="24"/>
        </w:rPr>
        <w:t xml:space="preserve"> l</w:t>
      </w:r>
      <w:r w:rsidR="006A54E7" w:rsidRPr="008D3E54">
        <w:rPr>
          <w:rFonts w:ascii="Arial" w:hAnsi="Arial" w:cs="Arial"/>
          <w:sz w:val="24"/>
          <w:szCs w:val="24"/>
        </w:rPr>
        <w:t xml:space="preserve">aid the foundations for </w:t>
      </w:r>
      <w:r w:rsidR="00EB36F5" w:rsidRPr="008D3E54">
        <w:rPr>
          <w:rFonts w:ascii="Arial" w:hAnsi="Arial" w:cs="Arial"/>
          <w:sz w:val="24"/>
          <w:szCs w:val="24"/>
        </w:rPr>
        <w:t>translational science</w:t>
      </w:r>
      <w:r w:rsidR="006A54E7" w:rsidRPr="008D3E54">
        <w:rPr>
          <w:rFonts w:ascii="Arial" w:hAnsi="Arial" w:cs="Arial"/>
          <w:sz w:val="24"/>
          <w:szCs w:val="24"/>
        </w:rPr>
        <w:t xml:space="preserve"> and many advanced technologies, including CRISPR. I</w:t>
      </w:r>
      <w:r w:rsidR="00EB36F5" w:rsidRPr="008D3E54">
        <w:rPr>
          <w:rFonts w:ascii="Arial" w:hAnsi="Arial" w:cs="Arial"/>
          <w:sz w:val="24"/>
          <w:szCs w:val="24"/>
        </w:rPr>
        <w:t xml:space="preserve">f we ignore or abandon </w:t>
      </w:r>
      <w:r w:rsidR="00F9045B" w:rsidRPr="008D3E54">
        <w:rPr>
          <w:rFonts w:ascii="Arial" w:hAnsi="Arial" w:cs="Arial"/>
          <w:sz w:val="24"/>
          <w:szCs w:val="24"/>
        </w:rPr>
        <w:t>them</w:t>
      </w:r>
      <w:r w:rsidR="00EB36F5" w:rsidRPr="008D3E54">
        <w:rPr>
          <w:rFonts w:ascii="Arial" w:hAnsi="Arial" w:cs="Arial"/>
          <w:sz w:val="24"/>
          <w:szCs w:val="24"/>
        </w:rPr>
        <w:t xml:space="preserve"> now, we will limit the kind of translational work that can be done in the future. Our best approach is to find a balance between basic and translational science, one that takes advantage of today’s opportunities while also laying groundwork for the science</w:t>
      </w:r>
      <w:r w:rsidR="00F71DD2" w:rsidRPr="008D3E54">
        <w:rPr>
          <w:rFonts w:ascii="Arial" w:hAnsi="Arial" w:cs="Arial"/>
          <w:sz w:val="24"/>
          <w:szCs w:val="24"/>
        </w:rPr>
        <w:t xml:space="preserve"> and treatments</w:t>
      </w:r>
      <w:r w:rsidR="00EB36F5" w:rsidRPr="008D3E54">
        <w:rPr>
          <w:rFonts w:ascii="Arial" w:hAnsi="Arial" w:cs="Arial"/>
          <w:sz w:val="24"/>
          <w:szCs w:val="24"/>
        </w:rPr>
        <w:t xml:space="preserve"> of tomorrow.  </w:t>
      </w:r>
    </w:p>
    <w:p w14:paraId="067BFF80" w14:textId="77777777" w:rsidR="00FD1D39" w:rsidRPr="008D3E54" w:rsidRDefault="00FD1D39" w:rsidP="00593076">
      <w:pPr>
        <w:spacing w:after="0" w:line="240" w:lineRule="auto"/>
        <w:rPr>
          <w:rFonts w:ascii="Arial" w:hAnsi="Arial" w:cs="Arial"/>
          <w:sz w:val="24"/>
          <w:szCs w:val="24"/>
        </w:rPr>
      </w:pPr>
    </w:p>
    <w:p w14:paraId="5E059768" w14:textId="77777777" w:rsidR="00F5355A" w:rsidRPr="008D3E54" w:rsidRDefault="006974EB" w:rsidP="00041EDD">
      <w:pPr>
        <w:pStyle w:val="Heading2"/>
      </w:pPr>
      <w:r w:rsidRPr="008D3E54">
        <w:t>Institutions and</w:t>
      </w:r>
      <w:r w:rsidR="0031249C" w:rsidRPr="008D3E54">
        <w:t xml:space="preserve"> Infrastructure</w:t>
      </w:r>
      <w:r w:rsidR="00F5355A" w:rsidRPr="008D3E54">
        <w:t xml:space="preserve">: </w:t>
      </w:r>
      <w:r w:rsidR="001B0045" w:rsidRPr="008D3E54">
        <w:t xml:space="preserve">Supporting Vision </w:t>
      </w:r>
      <w:r w:rsidR="00F5355A" w:rsidRPr="008D3E54">
        <w:t>Research</w:t>
      </w:r>
      <w:r w:rsidR="001B0045" w:rsidRPr="008D3E54">
        <w:t xml:space="preserve"> in Canada</w:t>
      </w:r>
    </w:p>
    <w:p w14:paraId="178E5CAE" w14:textId="77777777" w:rsidR="00F5355A" w:rsidRPr="008D3E54" w:rsidRDefault="00F5355A" w:rsidP="00593076">
      <w:pPr>
        <w:spacing w:after="0" w:line="240" w:lineRule="auto"/>
        <w:rPr>
          <w:rFonts w:ascii="Arial" w:hAnsi="Arial" w:cs="Arial"/>
          <w:sz w:val="24"/>
          <w:szCs w:val="24"/>
        </w:rPr>
      </w:pPr>
    </w:p>
    <w:p w14:paraId="4B864844" w14:textId="7F8B7BC4" w:rsidR="00FE462B" w:rsidRPr="00A77EF9" w:rsidRDefault="0000113A" w:rsidP="00593076">
      <w:pPr>
        <w:spacing w:after="0" w:line="240" w:lineRule="auto"/>
        <w:rPr>
          <w:rFonts w:ascii="Arial" w:hAnsi="Arial" w:cs="Arial"/>
          <w:b/>
          <w:sz w:val="24"/>
          <w:szCs w:val="24"/>
        </w:rPr>
      </w:pPr>
      <w:r w:rsidRPr="008D3E54">
        <w:rPr>
          <w:rFonts w:ascii="Arial" w:hAnsi="Arial" w:cs="Arial"/>
          <w:sz w:val="24"/>
          <w:szCs w:val="24"/>
        </w:rPr>
        <w:t xml:space="preserve">There is widespread agreement among patients and researchers that Canada needs to finance and develop more clinical trials for eye diseases. </w:t>
      </w:r>
      <w:r w:rsidR="00A30933" w:rsidRPr="008D3E54">
        <w:rPr>
          <w:rFonts w:ascii="Arial" w:hAnsi="Arial" w:cs="Arial"/>
          <w:sz w:val="24"/>
          <w:szCs w:val="24"/>
        </w:rPr>
        <w:t xml:space="preserve">According to a </w:t>
      </w:r>
      <w:r w:rsidR="004D72E3" w:rsidRPr="008D3E54">
        <w:rPr>
          <w:rFonts w:ascii="Arial" w:hAnsi="Arial" w:cs="Arial"/>
          <w:sz w:val="24"/>
          <w:szCs w:val="24"/>
        </w:rPr>
        <w:t xml:space="preserve">pivotal </w:t>
      </w:r>
      <w:r w:rsidR="00A30933" w:rsidRPr="008D3E54">
        <w:rPr>
          <w:rFonts w:ascii="Arial" w:hAnsi="Arial" w:cs="Arial"/>
          <w:sz w:val="24"/>
          <w:szCs w:val="24"/>
        </w:rPr>
        <w:t>study in 2009, o</w:t>
      </w:r>
      <w:r w:rsidRPr="008D3E54">
        <w:rPr>
          <w:rFonts w:ascii="Arial" w:hAnsi="Arial" w:cs="Arial"/>
          <w:sz w:val="24"/>
          <w:szCs w:val="24"/>
        </w:rPr>
        <w:t xml:space="preserve">ur country lags </w:t>
      </w:r>
      <w:r w:rsidR="00A30933" w:rsidRPr="008D3E54">
        <w:rPr>
          <w:rFonts w:ascii="Arial" w:hAnsi="Arial" w:cs="Arial"/>
          <w:sz w:val="24"/>
          <w:szCs w:val="24"/>
        </w:rPr>
        <w:t>significantly behind the U.S.</w:t>
      </w:r>
      <w:r w:rsidR="00FE462B" w:rsidRPr="008D3E54">
        <w:rPr>
          <w:rFonts w:ascii="Arial" w:hAnsi="Arial" w:cs="Arial"/>
          <w:sz w:val="24"/>
          <w:szCs w:val="24"/>
        </w:rPr>
        <w:t xml:space="preserve"> in clinical trials</w:t>
      </w:r>
      <w:r w:rsidR="00A30933" w:rsidRPr="008D3E54">
        <w:rPr>
          <w:rFonts w:ascii="Arial" w:hAnsi="Arial" w:cs="Arial"/>
          <w:sz w:val="24"/>
          <w:szCs w:val="24"/>
        </w:rPr>
        <w:t>,</w:t>
      </w:r>
      <w:r w:rsidR="00A30933" w:rsidRPr="008D3E54">
        <w:rPr>
          <w:rStyle w:val="FootnoteReference"/>
          <w:rFonts w:ascii="Arial" w:hAnsi="Arial" w:cs="Arial"/>
          <w:sz w:val="24"/>
          <w:szCs w:val="24"/>
        </w:rPr>
        <w:footnoteReference w:id="9"/>
      </w:r>
      <w:r w:rsidR="00A30933" w:rsidRPr="008D3E54">
        <w:rPr>
          <w:rFonts w:ascii="Arial" w:hAnsi="Arial" w:cs="Arial"/>
          <w:sz w:val="24"/>
          <w:szCs w:val="24"/>
        </w:rPr>
        <w:t xml:space="preserve"> and since that time many European countries have surpassed us. T</w:t>
      </w:r>
      <w:r w:rsidRPr="008D3E54">
        <w:rPr>
          <w:rFonts w:ascii="Arial" w:hAnsi="Arial" w:cs="Arial"/>
          <w:sz w:val="24"/>
          <w:szCs w:val="24"/>
        </w:rPr>
        <w:t xml:space="preserve">hough many trials </w:t>
      </w:r>
      <w:r w:rsidR="004F51D7" w:rsidRPr="008D3E54">
        <w:rPr>
          <w:rFonts w:ascii="Arial" w:hAnsi="Arial" w:cs="Arial"/>
          <w:sz w:val="24"/>
          <w:szCs w:val="24"/>
        </w:rPr>
        <w:t xml:space="preserve">now </w:t>
      </w:r>
      <w:r w:rsidRPr="008D3E54">
        <w:rPr>
          <w:rFonts w:ascii="Arial" w:hAnsi="Arial" w:cs="Arial"/>
          <w:sz w:val="24"/>
          <w:szCs w:val="24"/>
        </w:rPr>
        <w:t xml:space="preserve">recruit globally, </w:t>
      </w:r>
      <w:r w:rsidR="004F51D7" w:rsidRPr="008D3E54">
        <w:rPr>
          <w:rFonts w:ascii="Arial" w:hAnsi="Arial" w:cs="Arial"/>
          <w:sz w:val="24"/>
          <w:szCs w:val="24"/>
        </w:rPr>
        <w:t xml:space="preserve">there is little doubt that </w:t>
      </w:r>
      <w:r w:rsidRPr="008D3E54">
        <w:rPr>
          <w:rFonts w:ascii="Arial" w:hAnsi="Arial" w:cs="Arial"/>
          <w:sz w:val="24"/>
          <w:szCs w:val="24"/>
        </w:rPr>
        <w:t xml:space="preserve">Canadian patients would benefit from a more robust and active clinical trial </w:t>
      </w:r>
      <w:r w:rsidR="00A30933" w:rsidRPr="008D3E54">
        <w:rPr>
          <w:rFonts w:ascii="Arial" w:hAnsi="Arial" w:cs="Arial"/>
          <w:sz w:val="24"/>
          <w:szCs w:val="24"/>
        </w:rPr>
        <w:t>infrastructure</w:t>
      </w:r>
      <w:r w:rsidRPr="008D3E54">
        <w:rPr>
          <w:rFonts w:ascii="Arial" w:hAnsi="Arial" w:cs="Arial"/>
          <w:sz w:val="24"/>
          <w:szCs w:val="24"/>
        </w:rPr>
        <w:t xml:space="preserve"> at home. </w:t>
      </w:r>
      <w:r w:rsidR="00FE462B" w:rsidRPr="00A77EF9">
        <w:rPr>
          <w:rFonts w:ascii="Arial" w:hAnsi="Arial" w:cs="Arial"/>
          <w:b/>
          <w:sz w:val="24"/>
          <w:szCs w:val="24"/>
        </w:rPr>
        <w:t>At the same time,</w:t>
      </w:r>
      <w:r w:rsidR="002C1905" w:rsidRPr="00A77EF9">
        <w:rPr>
          <w:rFonts w:ascii="Arial" w:hAnsi="Arial" w:cs="Arial"/>
          <w:b/>
          <w:sz w:val="24"/>
          <w:szCs w:val="24"/>
        </w:rPr>
        <w:t xml:space="preserve"> Canadian clinical trials are int</w:t>
      </w:r>
      <w:r w:rsidR="00FE462B" w:rsidRPr="00A77EF9">
        <w:rPr>
          <w:rFonts w:ascii="Arial" w:hAnsi="Arial" w:cs="Arial"/>
          <w:b/>
          <w:sz w:val="24"/>
          <w:szCs w:val="24"/>
        </w:rPr>
        <w:t xml:space="preserve">egral to Canadian research: </w:t>
      </w:r>
      <w:r w:rsidR="002C1905" w:rsidRPr="00A77EF9">
        <w:rPr>
          <w:rFonts w:ascii="Arial" w:hAnsi="Arial" w:cs="Arial"/>
          <w:b/>
          <w:sz w:val="24"/>
          <w:szCs w:val="24"/>
        </w:rPr>
        <w:t xml:space="preserve">expanding our ability to do trials </w:t>
      </w:r>
      <w:r w:rsidR="00376F34" w:rsidRPr="00A77EF9">
        <w:rPr>
          <w:rFonts w:ascii="Arial" w:hAnsi="Arial" w:cs="Arial"/>
          <w:b/>
          <w:sz w:val="24"/>
          <w:szCs w:val="24"/>
        </w:rPr>
        <w:t>will help advance</w:t>
      </w:r>
      <w:r w:rsidR="002C1905" w:rsidRPr="00A77EF9">
        <w:rPr>
          <w:rFonts w:ascii="Arial" w:hAnsi="Arial" w:cs="Arial"/>
          <w:b/>
          <w:sz w:val="24"/>
          <w:szCs w:val="24"/>
        </w:rPr>
        <w:t xml:space="preserve"> national research agendas in ophthalmology and other disciplines. </w:t>
      </w:r>
      <w:r w:rsidR="00FE462B" w:rsidRPr="00A77EF9">
        <w:rPr>
          <w:rFonts w:ascii="Arial" w:hAnsi="Arial" w:cs="Arial"/>
          <w:b/>
          <w:sz w:val="24"/>
          <w:szCs w:val="24"/>
        </w:rPr>
        <w:t>Organizations such as Clinical Trials Ontario are essential partners in the effort to attr</w:t>
      </w:r>
      <w:r w:rsidR="00D477EE" w:rsidRPr="00A77EF9">
        <w:rPr>
          <w:rFonts w:ascii="Arial" w:hAnsi="Arial" w:cs="Arial"/>
          <w:b/>
          <w:sz w:val="24"/>
          <w:szCs w:val="24"/>
        </w:rPr>
        <w:t>act clinical trials to Canada. T</w:t>
      </w:r>
      <w:r w:rsidR="00FE462B" w:rsidRPr="00A77EF9">
        <w:rPr>
          <w:rFonts w:ascii="Arial" w:hAnsi="Arial" w:cs="Arial"/>
          <w:b/>
          <w:sz w:val="24"/>
          <w:szCs w:val="24"/>
        </w:rPr>
        <w:t xml:space="preserve">hose efforts should be supported by public and private stakeholders to ensure they are effective and nationally unified. </w:t>
      </w:r>
    </w:p>
    <w:p w14:paraId="798F365C" w14:textId="77777777" w:rsidR="00FE462B" w:rsidRPr="008D3E54" w:rsidRDefault="00FE462B" w:rsidP="00593076">
      <w:pPr>
        <w:spacing w:after="0" w:line="240" w:lineRule="auto"/>
        <w:rPr>
          <w:rFonts w:ascii="Arial" w:hAnsi="Arial" w:cs="Arial"/>
          <w:sz w:val="24"/>
          <w:szCs w:val="24"/>
        </w:rPr>
      </w:pPr>
    </w:p>
    <w:p w14:paraId="06256994" w14:textId="65D89C60" w:rsidR="00F71DD2" w:rsidRPr="008D3E54" w:rsidRDefault="00A507A3" w:rsidP="00593076">
      <w:pPr>
        <w:spacing w:after="0" w:line="240" w:lineRule="auto"/>
        <w:rPr>
          <w:rFonts w:ascii="Arial" w:hAnsi="Arial" w:cs="Arial"/>
          <w:sz w:val="24"/>
          <w:szCs w:val="24"/>
        </w:rPr>
      </w:pPr>
      <w:r w:rsidRPr="008D3E54">
        <w:rPr>
          <w:rFonts w:ascii="Arial" w:hAnsi="Arial" w:cs="Arial"/>
          <w:sz w:val="24"/>
          <w:szCs w:val="24"/>
        </w:rPr>
        <w:t>The subject of f</w:t>
      </w:r>
      <w:r w:rsidR="00FE462B" w:rsidRPr="008D3E54">
        <w:rPr>
          <w:rFonts w:ascii="Arial" w:hAnsi="Arial" w:cs="Arial"/>
          <w:sz w:val="24"/>
          <w:szCs w:val="24"/>
        </w:rPr>
        <w:t xml:space="preserve">unding is </w:t>
      </w:r>
      <w:r w:rsidR="004D72E3" w:rsidRPr="008D3E54">
        <w:rPr>
          <w:rFonts w:ascii="Arial" w:hAnsi="Arial" w:cs="Arial"/>
          <w:sz w:val="24"/>
          <w:szCs w:val="24"/>
        </w:rPr>
        <w:t xml:space="preserve">of course </w:t>
      </w:r>
      <w:r w:rsidR="00FE462B" w:rsidRPr="008D3E54">
        <w:rPr>
          <w:rFonts w:ascii="Arial" w:hAnsi="Arial" w:cs="Arial"/>
          <w:sz w:val="24"/>
          <w:szCs w:val="24"/>
        </w:rPr>
        <w:t>central to clinical trials</w:t>
      </w:r>
      <w:r w:rsidR="004D72E3" w:rsidRPr="008D3E54">
        <w:rPr>
          <w:rFonts w:ascii="Arial" w:hAnsi="Arial" w:cs="Arial"/>
          <w:sz w:val="24"/>
          <w:szCs w:val="24"/>
        </w:rPr>
        <w:t xml:space="preserve">, but it </w:t>
      </w:r>
      <w:r w:rsidR="00FE462B" w:rsidRPr="008D3E54">
        <w:rPr>
          <w:rFonts w:ascii="Arial" w:hAnsi="Arial" w:cs="Arial"/>
          <w:sz w:val="24"/>
          <w:szCs w:val="24"/>
        </w:rPr>
        <w:t xml:space="preserve">extends beyond them. </w:t>
      </w:r>
      <w:r w:rsidR="00376F34" w:rsidRPr="008D3E54">
        <w:rPr>
          <w:rFonts w:ascii="Arial" w:hAnsi="Arial" w:cs="Arial"/>
          <w:sz w:val="24"/>
          <w:szCs w:val="24"/>
        </w:rPr>
        <w:t xml:space="preserve">Government funding for scientific research has diminished over the last several years, </w:t>
      </w:r>
      <w:r w:rsidR="00245E3F" w:rsidRPr="008D3E54">
        <w:rPr>
          <w:rFonts w:ascii="Arial" w:hAnsi="Arial" w:cs="Arial"/>
          <w:sz w:val="24"/>
          <w:szCs w:val="24"/>
        </w:rPr>
        <w:t>and the</w:t>
      </w:r>
      <w:r w:rsidR="00376F34" w:rsidRPr="008D3E54">
        <w:rPr>
          <w:rFonts w:ascii="Arial" w:hAnsi="Arial" w:cs="Arial"/>
          <w:sz w:val="24"/>
          <w:szCs w:val="24"/>
        </w:rPr>
        <w:t xml:space="preserve"> country’s four main research agencies </w:t>
      </w:r>
      <w:r w:rsidR="00245E3F" w:rsidRPr="008D3E54">
        <w:rPr>
          <w:rFonts w:ascii="Arial" w:hAnsi="Arial" w:cs="Arial"/>
          <w:sz w:val="24"/>
          <w:szCs w:val="24"/>
        </w:rPr>
        <w:t>received</w:t>
      </w:r>
      <w:r w:rsidR="00376F34" w:rsidRPr="008D3E54">
        <w:rPr>
          <w:rFonts w:ascii="Arial" w:hAnsi="Arial" w:cs="Arial"/>
          <w:sz w:val="24"/>
          <w:szCs w:val="24"/>
        </w:rPr>
        <w:t xml:space="preserve"> no new money in the 2019 federal budget. According to the Advisory Panel for the Review of Federal Support for Fundamental Science in </w:t>
      </w:r>
      <w:r w:rsidR="00376F34" w:rsidRPr="008D3E54">
        <w:rPr>
          <w:rFonts w:ascii="Arial" w:hAnsi="Arial" w:cs="Arial"/>
          <w:sz w:val="24"/>
          <w:szCs w:val="24"/>
        </w:rPr>
        <w:lastRenderedPageBreak/>
        <w:t>2017, Canada is unique in that federal funding for scientific research is less than 25 percent of overall research funding, placing the country well below the OECD average.</w:t>
      </w:r>
      <w:r w:rsidR="00E1388A" w:rsidRPr="008D3E54">
        <w:rPr>
          <w:rStyle w:val="FootnoteReference"/>
          <w:rFonts w:ascii="Arial" w:hAnsi="Arial" w:cs="Arial"/>
          <w:sz w:val="24"/>
          <w:szCs w:val="24"/>
        </w:rPr>
        <w:footnoteReference w:id="10"/>
      </w:r>
      <w:r w:rsidR="00376F34" w:rsidRPr="008D3E54">
        <w:rPr>
          <w:rFonts w:ascii="Arial" w:hAnsi="Arial" w:cs="Arial"/>
          <w:sz w:val="24"/>
          <w:szCs w:val="24"/>
        </w:rPr>
        <w:t xml:space="preserve"> </w:t>
      </w:r>
      <w:r w:rsidR="00E1388A" w:rsidRPr="008D3E54">
        <w:rPr>
          <w:rFonts w:ascii="Arial" w:hAnsi="Arial" w:cs="Arial"/>
          <w:sz w:val="24"/>
          <w:szCs w:val="24"/>
        </w:rPr>
        <w:t xml:space="preserve">Canadian vision scientists have managed to excel in the face of these austerity measures, </w:t>
      </w:r>
      <w:r w:rsidR="004D72E3" w:rsidRPr="008D3E54">
        <w:rPr>
          <w:rFonts w:ascii="Arial" w:hAnsi="Arial" w:cs="Arial"/>
          <w:sz w:val="24"/>
          <w:szCs w:val="24"/>
        </w:rPr>
        <w:t>advancing</w:t>
      </w:r>
      <w:r w:rsidR="00E1388A" w:rsidRPr="008D3E54">
        <w:rPr>
          <w:rFonts w:ascii="Arial" w:hAnsi="Arial" w:cs="Arial"/>
          <w:sz w:val="24"/>
          <w:szCs w:val="24"/>
        </w:rPr>
        <w:t xml:space="preserve"> work that has led to incredible discoveries, but they do so in the face of enormous financial constraints. Many </w:t>
      </w:r>
      <w:r w:rsidR="00CD13E9" w:rsidRPr="008D3E54">
        <w:rPr>
          <w:rFonts w:ascii="Arial" w:hAnsi="Arial" w:cs="Arial"/>
          <w:sz w:val="24"/>
          <w:szCs w:val="24"/>
        </w:rPr>
        <w:t xml:space="preserve">researchers </w:t>
      </w:r>
      <w:r w:rsidR="00847E13" w:rsidRPr="008D3E54">
        <w:rPr>
          <w:rFonts w:ascii="Arial" w:hAnsi="Arial" w:cs="Arial"/>
          <w:sz w:val="24"/>
          <w:szCs w:val="24"/>
        </w:rPr>
        <w:t>express concern</w:t>
      </w:r>
      <w:r w:rsidR="004D72E3" w:rsidRPr="008D3E54">
        <w:rPr>
          <w:rFonts w:ascii="Arial" w:hAnsi="Arial" w:cs="Arial"/>
          <w:sz w:val="24"/>
          <w:szCs w:val="24"/>
        </w:rPr>
        <w:t>s</w:t>
      </w:r>
      <w:r w:rsidR="00847E13" w:rsidRPr="008D3E54">
        <w:rPr>
          <w:rFonts w:ascii="Arial" w:hAnsi="Arial" w:cs="Arial"/>
          <w:sz w:val="24"/>
          <w:szCs w:val="24"/>
        </w:rPr>
        <w:t xml:space="preserve"> over the fact that</w:t>
      </w:r>
      <w:r w:rsidR="00E1388A" w:rsidRPr="008D3E54">
        <w:rPr>
          <w:rFonts w:ascii="Arial" w:hAnsi="Arial" w:cs="Arial"/>
          <w:sz w:val="24"/>
          <w:szCs w:val="24"/>
        </w:rPr>
        <w:t xml:space="preserve"> that new talent is being blocked from entering the field as a result of</w:t>
      </w:r>
      <w:r w:rsidR="004D72E3" w:rsidRPr="008D3E54">
        <w:rPr>
          <w:rFonts w:ascii="Arial" w:hAnsi="Arial" w:cs="Arial"/>
          <w:sz w:val="24"/>
          <w:szCs w:val="24"/>
        </w:rPr>
        <w:t xml:space="preserve"> a widespread underfunding of key academic and research institutions. </w:t>
      </w:r>
      <w:r w:rsidR="00E1388A" w:rsidRPr="008D3E54">
        <w:rPr>
          <w:rFonts w:ascii="Arial" w:hAnsi="Arial" w:cs="Arial"/>
          <w:sz w:val="24"/>
          <w:szCs w:val="24"/>
        </w:rPr>
        <w:t xml:space="preserve"> </w:t>
      </w:r>
    </w:p>
    <w:p w14:paraId="644FF382" w14:textId="77777777" w:rsidR="00E1388A" w:rsidRPr="008D3E54" w:rsidRDefault="00E1388A" w:rsidP="00593076">
      <w:pPr>
        <w:spacing w:after="0" w:line="240" w:lineRule="auto"/>
        <w:rPr>
          <w:rFonts w:ascii="Arial" w:hAnsi="Arial" w:cs="Arial"/>
          <w:sz w:val="24"/>
          <w:szCs w:val="24"/>
        </w:rPr>
      </w:pPr>
    </w:p>
    <w:p w14:paraId="6A3DAA86" w14:textId="09F09012" w:rsidR="00D1190D" w:rsidRPr="008D3E54" w:rsidRDefault="00302688" w:rsidP="00593076">
      <w:pPr>
        <w:spacing w:after="0" w:line="240" w:lineRule="auto"/>
        <w:rPr>
          <w:rFonts w:ascii="Arial" w:hAnsi="Arial" w:cs="Arial"/>
          <w:sz w:val="24"/>
          <w:szCs w:val="24"/>
        </w:rPr>
      </w:pPr>
      <w:r w:rsidRPr="008D3E54">
        <w:rPr>
          <w:rFonts w:ascii="Arial" w:hAnsi="Arial" w:cs="Arial"/>
          <w:sz w:val="24"/>
          <w:szCs w:val="24"/>
        </w:rPr>
        <w:t>There is little doubt, then, that u</w:t>
      </w:r>
      <w:r w:rsidR="004D72E3" w:rsidRPr="008D3E54">
        <w:rPr>
          <w:rFonts w:ascii="Arial" w:hAnsi="Arial" w:cs="Arial"/>
          <w:sz w:val="24"/>
          <w:szCs w:val="24"/>
        </w:rPr>
        <w:t>nderinvestment has affected the</w:t>
      </w:r>
      <w:r w:rsidR="007F1D15" w:rsidRPr="008D3E54">
        <w:rPr>
          <w:rFonts w:ascii="Arial" w:hAnsi="Arial" w:cs="Arial"/>
          <w:sz w:val="24"/>
          <w:szCs w:val="24"/>
        </w:rPr>
        <w:t xml:space="preserve"> overall workforce of vision health researchers and practitioners</w:t>
      </w:r>
      <w:r w:rsidR="004D72E3" w:rsidRPr="008D3E54">
        <w:rPr>
          <w:rFonts w:ascii="Arial" w:hAnsi="Arial" w:cs="Arial"/>
          <w:sz w:val="24"/>
          <w:szCs w:val="24"/>
        </w:rPr>
        <w:t xml:space="preserve"> in Canada, </w:t>
      </w:r>
      <w:r w:rsidR="00D1190D" w:rsidRPr="008D3E54">
        <w:rPr>
          <w:rFonts w:ascii="Arial" w:hAnsi="Arial" w:cs="Arial"/>
          <w:sz w:val="24"/>
          <w:szCs w:val="24"/>
        </w:rPr>
        <w:t>and it is clear that gaps in care are emerging as a result</w:t>
      </w:r>
      <w:r w:rsidR="007F1D15" w:rsidRPr="008D3E54">
        <w:rPr>
          <w:rFonts w:ascii="Arial" w:hAnsi="Arial" w:cs="Arial"/>
          <w:sz w:val="24"/>
          <w:szCs w:val="24"/>
        </w:rPr>
        <w:t>. This has a profound impact on how those with vision loss access treatment and vision care</w:t>
      </w:r>
      <w:r w:rsidR="00E11163" w:rsidRPr="008D3E54">
        <w:rPr>
          <w:rFonts w:ascii="Arial" w:hAnsi="Arial" w:cs="Arial"/>
          <w:sz w:val="24"/>
          <w:szCs w:val="24"/>
        </w:rPr>
        <w:t xml:space="preserve">, particularly in rural areas, where ophthalmologists and optometrists are in shorter supply. </w:t>
      </w:r>
      <w:bookmarkStart w:id="0" w:name="_Hlk34213364"/>
      <w:r w:rsidR="00E11163" w:rsidRPr="00A77EF9">
        <w:rPr>
          <w:rFonts w:ascii="Arial" w:hAnsi="Arial" w:cs="Arial"/>
          <w:b/>
          <w:sz w:val="24"/>
          <w:szCs w:val="24"/>
        </w:rPr>
        <w:t xml:space="preserve">It is important that we develop measures to ensure the current </w:t>
      </w:r>
      <w:r w:rsidR="00C95CC8" w:rsidRPr="00A77EF9">
        <w:rPr>
          <w:rFonts w:ascii="Arial" w:hAnsi="Arial" w:cs="Arial"/>
          <w:b/>
          <w:sz w:val="24"/>
          <w:szCs w:val="24"/>
        </w:rPr>
        <w:t xml:space="preserve">vision health </w:t>
      </w:r>
      <w:r w:rsidR="00E11163" w:rsidRPr="00A77EF9">
        <w:rPr>
          <w:rFonts w:ascii="Arial" w:hAnsi="Arial" w:cs="Arial"/>
          <w:b/>
          <w:sz w:val="24"/>
          <w:szCs w:val="24"/>
        </w:rPr>
        <w:t xml:space="preserve">workforce is effectively meeting the demands of </w:t>
      </w:r>
      <w:r w:rsidR="004D72E3" w:rsidRPr="00A77EF9">
        <w:rPr>
          <w:rFonts w:ascii="Arial" w:hAnsi="Arial" w:cs="Arial"/>
          <w:b/>
          <w:sz w:val="24"/>
          <w:szCs w:val="24"/>
        </w:rPr>
        <w:t xml:space="preserve">Canadian </w:t>
      </w:r>
      <w:r w:rsidR="00E11163" w:rsidRPr="00A77EF9">
        <w:rPr>
          <w:rFonts w:ascii="Arial" w:hAnsi="Arial" w:cs="Arial"/>
          <w:b/>
          <w:sz w:val="24"/>
          <w:szCs w:val="24"/>
        </w:rPr>
        <w:t xml:space="preserve">patients, and that </w:t>
      </w:r>
      <w:r w:rsidR="00D1190D" w:rsidRPr="00A77EF9">
        <w:rPr>
          <w:rFonts w:ascii="Arial" w:hAnsi="Arial" w:cs="Arial"/>
          <w:b/>
          <w:sz w:val="24"/>
          <w:szCs w:val="24"/>
        </w:rPr>
        <w:t xml:space="preserve">it is expanding in </w:t>
      </w:r>
      <w:r w:rsidRPr="00A77EF9">
        <w:rPr>
          <w:rFonts w:ascii="Arial" w:hAnsi="Arial" w:cs="Arial"/>
          <w:b/>
          <w:sz w:val="24"/>
          <w:szCs w:val="24"/>
        </w:rPr>
        <w:t>accordance</w:t>
      </w:r>
      <w:r w:rsidR="00D1190D" w:rsidRPr="00A77EF9">
        <w:rPr>
          <w:rFonts w:ascii="Arial" w:hAnsi="Arial" w:cs="Arial"/>
          <w:b/>
          <w:sz w:val="24"/>
          <w:szCs w:val="24"/>
        </w:rPr>
        <w:t xml:space="preserve"> with the growing number of Canadians affected by vision loss.</w:t>
      </w:r>
      <w:r w:rsidR="00D1190D" w:rsidRPr="008D3E54">
        <w:rPr>
          <w:rFonts w:ascii="Arial" w:hAnsi="Arial" w:cs="Arial"/>
          <w:sz w:val="24"/>
          <w:szCs w:val="24"/>
        </w:rPr>
        <w:t xml:space="preserve"> </w:t>
      </w:r>
      <w:bookmarkEnd w:id="0"/>
    </w:p>
    <w:p w14:paraId="5AC3D0E3" w14:textId="77777777" w:rsidR="00D1190D" w:rsidRPr="008D3E54" w:rsidRDefault="00D1190D" w:rsidP="00593076">
      <w:pPr>
        <w:spacing w:after="0" w:line="240" w:lineRule="auto"/>
        <w:rPr>
          <w:rFonts w:ascii="Arial" w:hAnsi="Arial" w:cs="Arial"/>
          <w:sz w:val="24"/>
          <w:szCs w:val="24"/>
        </w:rPr>
      </w:pPr>
    </w:p>
    <w:p w14:paraId="2531781F" w14:textId="1A05FDAD" w:rsidR="00044DB4" w:rsidRPr="008D3E54" w:rsidRDefault="0031249C" w:rsidP="00593076">
      <w:pPr>
        <w:spacing w:after="0" w:line="240" w:lineRule="auto"/>
        <w:rPr>
          <w:rFonts w:ascii="Arial" w:hAnsi="Arial" w:cs="Arial"/>
          <w:sz w:val="24"/>
          <w:szCs w:val="24"/>
        </w:rPr>
      </w:pPr>
      <w:r w:rsidRPr="008D3E54">
        <w:rPr>
          <w:rFonts w:ascii="Arial" w:hAnsi="Arial" w:cs="Arial"/>
          <w:sz w:val="24"/>
          <w:szCs w:val="24"/>
        </w:rPr>
        <w:t xml:space="preserve">If Canada is going to </w:t>
      </w:r>
      <w:r w:rsidR="00376B6D" w:rsidRPr="008D3E54">
        <w:rPr>
          <w:rFonts w:ascii="Arial" w:hAnsi="Arial" w:cs="Arial"/>
          <w:sz w:val="24"/>
          <w:szCs w:val="24"/>
        </w:rPr>
        <w:t>prepare</w:t>
      </w:r>
      <w:r w:rsidRPr="008D3E54">
        <w:rPr>
          <w:rFonts w:ascii="Arial" w:hAnsi="Arial" w:cs="Arial"/>
          <w:sz w:val="24"/>
          <w:szCs w:val="24"/>
        </w:rPr>
        <w:t xml:space="preserve"> its </w:t>
      </w:r>
      <w:r w:rsidR="00376B6D" w:rsidRPr="008D3E54">
        <w:rPr>
          <w:rFonts w:ascii="Arial" w:hAnsi="Arial" w:cs="Arial"/>
          <w:sz w:val="24"/>
          <w:szCs w:val="24"/>
        </w:rPr>
        <w:t xml:space="preserve">vision health </w:t>
      </w:r>
      <w:r w:rsidRPr="008D3E54">
        <w:rPr>
          <w:rFonts w:ascii="Arial" w:hAnsi="Arial" w:cs="Arial"/>
          <w:sz w:val="24"/>
          <w:szCs w:val="24"/>
        </w:rPr>
        <w:t>workforce in this way, it is important that we have a clear</w:t>
      </w:r>
      <w:r w:rsidR="00133037" w:rsidRPr="008D3E54">
        <w:rPr>
          <w:rFonts w:ascii="Arial" w:hAnsi="Arial" w:cs="Arial"/>
          <w:sz w:val="24"/>
          <w:szCs w:val="24"/>
        </w:rPr>
        <w:t xml:space="preserve"> picture of the scale of the problem</w:t>
      </w:r>
      <w:r w:rsidR="00AE11EA" w:rsidRPr="008D3E54">
        <w:rPr>
          <w:rFonts w:ascii="Arial" w:hAnsi="Arial" w:cs="Arial"/>
          <w:sz w:val="24"/>
          <w:szCs w:val="24"/>
        </w:rPr>
        <w:t xml:space="preserve">. Unfortunately, </w:t>
      </w:r>
      <w:r w:rsidR="00044DB4" w:rsidRPr="008D3E54">
        <w:rPr>
          <w:rFonts w:ascii="Arial" w:hAnsi="Arial" w:cs="Arial"/>
          <w:sz w:val="24"/>
          <w:szCs w:val="24"/>
        </w:rPr>
        <w:t xml:space="preserve">while there </w:t>
      </w:r>
      <w:r w:rsidR="00D477EE" w:rsidRPr="008D3E54">
        <w:rPr>
          <w:rFonts w:ascii="Arial" w:hAnsi="Arial" w:cs="Arial"/>
          <w:sz w:val="24"/>
          <w:szCs w:val="24"/>
        </w:rPr>
        <w:t xml:space="preserve">are some examples of </w:t>
      </w:r>
      <w:r w:rsidR="00492409" w:rsidRPr="008D3E54">
        <w:rPr>
          <w:rFonts w:ascii="Arial" w:hAnsi="Arial" w:cs="Arial"/>
          <w:sz w:val="24"/>
          <w:szCs w:val="24"/>
        </w:rPr>
        <w:t xml:space="preserve">Canadian research pulling from </w:t>
      </w:r>
      <w:r w:rsidR="00044DB4" w:rsidRPr="008D3E54">
        <w:rPr>
          <w:rFonts w:ascii="Arial" w:hAnsi="Arial" w:cs="Arial"/>
          <w:sz w:val="24"/>
          <w:szCs w:val="24"/>
        </w:rPr>
        <w:t xml:space="preserve">population health </w:t>
      </w:r>
      <w:r w:rsidR="00492409" w:rsidRPr="008D3E54">
        <w:rPr>
          <w:rFonts w:ascii="Arial" w:hAnsi="Arial" w:cs="Arial"/>
          <w:sz w:val="24"/>
          <w:szCs w:val="24"/>
        </w:rPr>
        <w:t xml:space="preserve">studies conducted abroad, </w:t>
      </w:r>
      <w:r w:rsidR="00044DB4" w:rsidRPr="008D3E54">
        <w:rPr>
          <w:rFonts w:ascii="Arial" w:hAnsi="Arial" w:cs="Arial"/>
          <w:sz w:val="24"/>
          <w:szCs w:val="24"/>
        </w:rPr>
        <w:t xml:space="preserve">little </w:t>
      </w:r>
      <w:r w:rsidR="00492409" w:rsidRPr="008D3E54">
        <w:rPr>
          <w:rFonts w:ascii="Arial" w:hAnsi="Arial" w:cs="Arial"/>
          <w:sz w:val="24"/>
          <w:szCs w:val="24"/>
        </w:rPr>
        <w:t xml:space="preserve">to no </w:t>
      </w:r>
      <w:r w:rsidR="00B150EF" w:rsidRPr="008D3E54">
        <w:rPr>
          <w:rFonts w:ascii="Arial" w:hAnsi="Arial" w:cs="Arial"/>
          <w:sz w:val="24"/>
          <w:szCs w:val="24"/>
        </w:rPr>
        <w:t xml:space="preserve">published </w:t>
      </w:r>
      <w:r w:rsidR="00044DB4" w:rsidRPr="008D3E54">
        <w:rPr>
          <w:rFonts w:ascii="Arial" w:hAnsi="Arial" w:cs="Arial"/>
          <w:sz w:val="24"/>
          <w:szCs w:val="24"/>
        </w:rPr>
        <w:t xml:space="preserve">work has been done to identify and examine </w:t>
      </w:r>
      <w:r w:rsidR="00492409" w:rsidRPr="008D3E54">
        <w:rPr>
          <w:rFonts w:ascii="Arial" w:hAnsi="Arial" w:cs="Arial"/>
          <w:sz w:val="24"/>
          <w:szCs w:val="24"/>
        </w:rPr>
        <w:t xml:space="preserve">Canadian populations with vision loss. This includes those living with </w:t>
      </w:r>
      <w:r w:rsidR="00044DB4" w:rsidRPr="008D3E54">
        <w:rPr>
          <w:rFonts w:ascii="Arial" w:hAnsi="Arial" w:cs="Arial"/>
          <w:sz w:val="24"/>
          <w:szCs w:val="24"/>
        </w:rPr>
        <w:t xml:space="preserve">lesser-known, typically inherited forms of vision loss such as </w:t>
      </w:r>
      <w:r w:rsidR="00637C06" w:rsidRPr="008D3E54">
        <w:rPr>
          <w:rFonts w:ascii="Arial" w:hAnsi="Arial" w:cs="Arial"/>
          <w:sz w:val="24"/>
          <w:szCs w:val="24"/>
        </w:rPr>
        <w:t>RP</w:t>
      </w:r>
      <w:r w:rsidR="00044DB4" w:rsidRPr="008D3E54">
        <w:rPr>
          <w:rFonts w:ascii="Arial" w:hAnsi="Arial" w:cs="Arial"/>
          <w:sz w:val="24"/>
          <w:szCs w:val="24"/>
        </w:rPr>
        <w:t xml:space="preserve">, </w:t>
      </w:r>
      <w:r w:rsidR="00637C06" w:rsidRPr="008D3E54">
        <w:rPr>
          <w:rFonts w:ascii="Arial" w:hAnsi="Arial" w:cs="Arial"/>
          <w:sz w:val="24"/>
          <w:szCs w:val="24"/>
        </w:rPr>
        <w:t>LCA,</w:t>
      </w:r>
      <w:r w:rsidR="00044DB4" w:rsidRPr="008D3E54">
        <w:rPr>
          <w:rFonts w:ascii="Arial" w:hAnsi="Arial" w:cs="Arial"/>
          <w:sz w:val="24"/>
          <w:szCs w:val="24"/>
        </w:rPr>
        <w:t xml:space="preserve"> </w:t>
      </w:r>
      <w:proofErr w:type="spellStart"/>
      <w:r w:rsidR="00044DB4" w:rsidRPr="008D3E54">
        <w:rPr>
          <w:rFonts w:ascii="Arial" w:hAnsi="Arial" w:cs="Arial"/>
          <w:sz w:val="24"/>
          <w:szCs w:val="24"/>
        </w:rPr>
        <w:t>Stargardt</w:t>
      </w:r>
      <w:proofErr w:type="spellEnd"/>
      <w:r w:rsidR="00044DB4" w:rsidRPr="008D3E54">
        <w:rPr>
          <w:rFonts w:ascii="Arial" w:hAnsi="Arial" w:cs="Arial"/>
          <w:sz w:val="24"/>
          <w:szCs w:val="24"/>
        </w:rPr>
        <w:t xml:space="preserve"> disease, Usher syndrome, X-linked retinoschisis, Bardet-Biedl syndrome, </w:t>
      </w:r>
      <w:proofErr w:type="spellStart"/>
      <w:r w:rsidR="00044DB4" w:rsidRPr="008D3E54">
        <w:rPr>
          <w:rFonts w:ascii="Arial" w:hAnsi="Arial" w:cs="Arial"/>
          <w:sz w:val="24"/>
          <w:szCs w:val="24"/>
        </w:rPr>
        <w:t>choroideremia</w:t>
      </w:r>
      <w:proofErr w:type="spellEnd"/>
      <w:r w:rsidR="00044DB4" w:rsidRPr="008D3E54">
        <w:rPr>
          <w:rFonts w:ascii="Arial" w:hAnsi="Arial" w:cs="Arial"/>
          <w:sz w:val="24"/>
          <w:szCs w:val="24"/>
        </w:rPr>
        <w:t xml:space="preserve">, and many more. If Canada is </w:t>
      </w:r>
      <w:r w:rsidR="001B0045" w:rsidRPr="008D3E54">
        <w:rPr>
          <w:rFonts w:ascii="Arial" w:hAnsi="Arial" w:cs="Arial"/>
          <w:sz w:val="24"/>
          <w:szCs w:val="24"/>
        </w:rPr>
        <w:t>successful in integrating</w:t>
      </w:r>
      <w:r w:rsidR="00044DB4" w:rsidRPr="008D3E54">
        <w:rPr>
          <w:rFonts w:ascii="Arial" w:hAnsi="Arial" w:cs="Arial"/>
          <w:sz w:val="24"/>
          <w:szCs w:val="24"/>
        </w:rPr>
        <w:t xml:space="preserve"> new gene therapies under development into its public health care system, </w:t>
      </w:r>
      <w:r w:rsidR="00D477EE" w:rsidRPr="008D3E54">
        <w:rPr>
          <w:rFonts w:ascii="Arial" w:hAnsi="Arial" w:cs="Arial"/>
          <w:sz w:val="24"/>
          <w:szCs w:val="24"/>
        </w:rPr>
        <w:t>patients with inherited diseases will be the first</w:t>
      </w:r>
      <w:r w:rsidR="00044DB4" w:rsidRPr="008D3E54">
        <w:rPr>
          <w:rFonts w:ascii="Arial" w:hAnsi="Arial" w:cs="Arial"/>
          <w:sz w:val="24"/>
          <w:szCs w:val="24"/>
        </w:rPr>
        <w:t xml:space="preserve"> to benefit. </w:t>
      </w:r>
      <w:r w:rsidR="00B150EF" w:rsidRPr="008D3E54">
        <w:rPr>
          <w:rFonts w:ascii="Arial" w:hAnsi="Arial" w:cs="Arial"/>
          <w:sz w:val="24"/>
          <w:szCs w:val="24"/>
        </w:rPr>
        <w:t>K</w:t>
      </w:r>
      <w:r w:rsidR="00044DB4" w:rsidRPr="008D3E54">
        <w:rPr>
          <w:rFonts w:ascii="Arial" w:hAnsi="Arial" w:cs="Arial"/>
          <w:sz w:val="24"/>
          <w:szCs w:val="24"/>
        </w:rPr>
        <w:t>nowing more about the relevant populations will help this process significantly</w:t>
      </w:r>
      <w:r w:rsidR="001326DE" w:rsidRPr="008D3E54">
        <w:rPr>
          <w:rFonts w:ascii="Arial" w:hAnsi="Arial" w:cs="Arial"/>
          <w:sz w:val="24"/>
          <w:szCs w:val="24"/>
        </w:rPr>
        <w:t>;</w:t>
      </w:r>
      <w:r w:rsidR="00B150EF" w:rsidRPr="008D3E54">
        <w:rPr>
          <w:rFonts w:ascii="Arial" w:hAnsi="Arial" w:cs="Arial"/>
          <w:sz w:val="24"/>
          <w:szCs w:val="24"/>
        </w:rPr>
        <w:t xml:space="preserve"> </w:t>
      </w:r>
      <w:r w:rsidR="00044DB4" w:rsidRPr="008D3E54">
        <w:rPr>
          <w:rFonts w:ascii="Arial" w:hAnsi="Arial" w:cs="Arial"/>
          <w:sz w:val="24"/>
          <w:szCs w:val="24"/>
        </w:rPr>
        <w:t xml:space="preserve">not knowing stands as a potential barrier to preparing </w:t>
      </w:r>
      <w:r w:rsidR="001B0045" w:rsidRPr="008D3E54">
        <w:rPr>
          <w:rFonts w:ascii="Arial" w:hAnsi="Arial" w:cs="Arial"/>
          <w:sz w:val="24"/>
          <w:szCs w:val="24"/>
        </w:rPr>
        <w:t>policies and frameworks that support</w:t>
      </w:r>
      <w:r w:rsidR="00044DB4" w:rsidRPr="008D3E54">
        <w:rPr>
          <w:rFonts w:ascii="Arial" w:hAnsi="Arial" w:cs="Arial"/>
          <w:sz w:val="24"/>
          <w:szCs w:val="24"/>
        </w:rPr>
        <w:t xml:space="preserve"> the future of ocular </w:t>
      </w:r>
      <w:r w:rsidR="001B0045" w:rsidRPr="008D3E54">
        <w:rPr>
          <w:rFonts w:ascii="Arial" w:hAnsi="Arial" w:cs="Arial"/>
          <w:sz w:val="24"/>
          <w:szCs w:val="24"/>
        </w:rPr>
        <w:t xml:space="preserve">medicine.  </w:t>
      </w:r>
      <w:r w:rsidR="00044DB4" w:rsidRPr="008D3E54">
        <w:rPr>
          <w:rFonts w:ascii="Arial" w:hAnsi="Arial" w:cs="Arial"/>
          <w:sz w:val="24"/>
          <w:szCs w:val="24"/>
        </w:rPr>
        <w:t xml:space="preserve"> </w:t>
      </w:r>
    </w:p>
    <w:p w14:paraId="75DA0710" w14:textId="77777777" w:rsidR="00044DB4" w:rsidRPr="008D3E54" w:rsidRDefault="00044DB4" w:rsidP="00593076">
      <w:pPr>
        <w:spacing w:after="0" w:line="240" w:lineRule="auto"/>
        <w:rPr>
          <w:rFonts w:ascii="Arial" w:hAnsi="Arial" w:cs="Arial"/>
          <w:sz w:val="24"/>
          <w:szCs w:val="24"/>
        </w:rPr>
      </w:pPr>
    </w:p>
    <w:p w14:paraId="484DEDCB" w14:textId="65F1B05D" w:rsidR="00342A81" w:rsidRPr="008D3E54" w:rsidRDefault="00044DB4" w:rsidP="00593076">
      <w:pPr>
        <w:spacing w:after="0" w:line="240" w:lineRule="auto"/>
        <w:rPr>
          <w:rFonts w:ascii="Arial" w:hAnsi="Arial" w:cs="Arial"/>
          <w:sz w:val="24"/>
          <w:szCs w:val="24"/>
        </w:rPr>
      </w:pPr>
      <w:r w:rsidRPr="00A77EF9">
        <w:rPr>
          <w:rFonts w:ascii="Arial" w:hAnsi="Arial" w:cs="Arial"/>
          <w:b/>
          <w:sz w:val="24"/>
          <w:szCs w:val="24"/>
        </w:rPr>
        <w:t xml:space="preserve">As such, new </w:t>
      </w:r>
      <w:r w:rsidR="00D477EE" w:rsidRPr="00A77EF9">
        <w:rPr>
          <w:rFonts w:ascii="Arial" w:hAnsi="Arial" w:cs="Arial"/>
          <w:b/>
          <w:sz w:val="24"/>
          <w:szCs w:val="24"/>
        </w:rPr>
        <w:t xml:space="preserve">and more wide-ranging </w:t>
      </w:r>
      <w:r w:rsidRPr="00A77EF9">
        <w:rPr>
          <w:rFonts w:ascii="Arial" w:hAnsi="Arial" w:cs="Arial"/>
          <w:b/>
          <w:sz w:val="24"/>
          <w:szCs w:val="24"/>
        </w:rPr>
        <w:t>population health studies are needed to identify and better understand</w:t>
      </w:r>
      <w:r w:rsidR="00376B6D" w:rsidRPr="00A77EF9">
        <w:rPr>
          <w:rFonts w:ascii="Arial" w:hAnsi="Arial" w:cs="Arial"/>
          <w:b/>
          <w:sz w:val="24"/>
          <w:szCs w:val="24"/>
        </w:rPr>
        <w:t xml:space="preserve"> </w:t>
      </w:r>
      <w:r w:rsidR="00D477EE" w:rsidRPr="00A77EF9">
        <w:rPr>
          <w:rFonts w:ascii="Arial" w:hAnsi="Arial" w:cs="Arial"/>
          <w:b/>
          <w:sz w:val="24"/>
          <w:szCs w:val="24"/>
        </w:rPr>
        <w:t>Canada’s vision loss community, and to better inform research and funding decisions</w:t>
      </w:r>
      <w:r w:rsidRPr="00A77EF9">
        <w:rPr>
          <w:rFonts w:ascii="Arial" w:hAnsi="Arial" w:cs="Arial"/>
          <w:b/>
          <w:sz w:val="24"/>
          <w:szCs w:val="24"/>
        </w:rPr>
        <w:t xml:space="preserve">. </w:t>
      </w:r>
      <w:bookmarkStart w:id="1" w:name="_Hlk34213719"/>
      <w:r w:rsidR="00F64BE5" w:rsidRPr="00A77EF9">
        <w:rPr>
          <w:rFonts w:ascii="Arial" w:hAnsi="Arial" w:cs="Arial"/>
          <w:b/>
          <w:sz w:val="24"/>
          <w:szCs w:val="24"/>
        </w:rPr>
        <w:t>Similarly</w:t>
      </w:r>
      <w:r w:rsidRPr="00A77EF9">
        <w:rPr>
          <w:rFonts w:ascii="Arial" w:hAnsi="Arial" w:cs="Arial"/>
          <w:b/>
          <w:sz w:val="24"/>
          <w:szCs w:val="24"/>
        </w:rPr>
        <w:t>, socioeconomic and “burden of illness” research is required to</w:t>
      </w:r>
      <w:r w:rsidR="00F64BE5" w:rsidRPr="00A77EF9">
        <w:rPr>
          <w:rFonts w:ascii="Arial" w:hAnsi="Arial" w:cs="Arial"/>
          <w:b/>
          <w:sz w:val="24"/>
          <w:szCs w:val="24"/>
        </w:rPr>
        <w:t xml:space="preserve"> understand the impact of vision loss on </w:t>
      </w:r>
      <w:r w:rsidR="00CF439F" w:rsidRPr="00A77EF9">
        <w:rPr>
          <w:rFonts w:ascii="Arial" w:hAnsi="Arial" w:cs="Arial"/>
          <w:b/>
          <w:sz w:val="24"/>
          <w:szCs w:val="24"/>
        </w:rPr>
        <w:t xml:space="preserve">Canada’s </w:t>
      </w:r>
      <w:r w:rsidR="00681538" w:rsidRPr="00A77EF9">
        <w:rPr>
          <w:rFonts w:ascii="Arial" w:hAnsi="Arial" w:cs="Arial"/>
          <w:b/>
          <w:sz w:val="24"/>
          <w:szCs w:val="24"/>
        </w:rPr>
        <w:t xml:space="preserve">labour force and </w:t>
      </w:r>
      <w:r w:rsidR="00CF439F" w:rsidRPr="00A77EF9">
        <w:rPr>
          <w:rFonts w:ascii="Arial" w:hAnsi="Arial" w:cs="Arial"/>
          <w:b/>
          <w:sz w:val="24"/>
          <w:szCs w:val="24"/>
        </w:rPr>
        <w:t>economy</w:t>
      </w:r>
      <w:r w:rsidR="0001742D" w:rsidRPr="00A77EF9">
        <w:rPr>
          <w:rFonts w:ascii="Arial" w:hAnsi="Arial" w:cs="Arial"/>
          <w:b/>
          <w:sz w:val="24"/>
          <w:szCs w:val="24"/>
        </w:rPr>
        <w:t xml:space="preserve">, calculating factors such </w:t>
      </w:r>
      <w:r w:rsidR="00302688" w:rsidRPr="00A77EF9">
        <w:rPr>
          <w:rFonts w:ascii="Arial" w:hAnsi="Arial" w:cs="Arial"/>
          <w:b/>
          <w:sz w:val="24"/>
          <w:szCs w:val="24"/>
        </w:rPr>
        <w:t>as</w:t>
      </w:r>
      <w:r w:rsidR="0001742D" w:rsidRPr="00A77EF9">
        <w:rPr>
          <w:rFonts w:ascii="Arial" w:hAnsi="Arial" w:cs="Arial"/>
          <w:b/>
          <w:sz w:val="24"/>
          <w:szCs w:val="24"/>
        </w:rPr>
        <w:t xml:space="preserve"> treatment</w:t>
      </w:r>
      <w:r w:rsidR="001B0045" w:rsidRPr="00A77EF9">
        <w:rPr>
          <w:rFonts w:ascii="Arial" w:hAnsi="Arial" w:cs="Arial"/>
          <w:b/>
          <w:sz w:val="24"/>
          <w:szCs w:val="24"/>
        </w:rPr>
        <w:t xml:space="preserve"> costs</w:t>
      </w:r>
      <w:r w:rsidR="0001742D" w:rsidRPr="00A77EF9">
        <w:rPr>
          <w:rFonts w:ascii="Arial" w:hAnsi="Arial" w:cs="Arial"/>
          <w:b/>
          <w:sz w:val="24"/>
          <w:szCs w:val="24"/>
        </w:rPr>
        <w:t xml:space="preserve"> and lost working hours for patients and caregivers.</w:t>
      </w:r>
      <w:bookmarkEnd w:id="1"/>
      <w:r w:rsidR="0001742D" w:rsidRPr="00A77EF9">
        <w:rPr>
          <w:rFonts w:ascii="Arial" w:hAnsi="Arial" w:cs="Arial"/>
          <w:b/>
          <w:sz w:val="24"/>
          <w:szCs w:val="24"/>
        </w:rPr>
        <w:t xml:space="preserve"> </w:t>
      </w:r>
      <w:r w:rsidR="0001742D" w:rsidRPr="00A77EF9">
        <w:rPr>
          <w:rFonts w:ascii="Arial" w:hAnsi="Arial" w:cs="Arial"/>
          <w:sz w:val="24"/>
          <w:szCs w:val="24"/>
        </w:rPr>
        <w:t xml:space="preserve">Insights into how vision loss impacts the lives of </w:t>
      </w:r>
      <w:r w:rsidR="00681538" w:rsidRPr="00A77EF9">
        <w:rPr>
          <w:rFonts w:ascii="Arial" w:hAnsi="Arial" w:cs="Arial"/>
          <w:sz w:val="24"/>
          <w:szCs w:val="24"/>
        </w:rPr>
        <w:t>Canadians</w:t>
      </w:r>
      <w:r w:rsidR="0001742D" w:rsidRPr="00A77EF9">
        <w:rPr>
          <w:rFonts w:ascii="Arial" w:hAnsi="Arial" w:cs="Arial"/>
          <w:sz w:val="24"/>
          <w:szCs w:val="24"/>
        </w:rPr>
        <w:t xml:space="preserve"> affected by it are similarly </w:t>
      </w:r>
      <w:r w:rsidR="001B0045" w:rsidRPr="00A77EF9">
        <w:rPr>
          <w:rFonts w:ascii="Arial" w:hAnsi="Arial" w:cs="Arial"/>
          <w:sz w:val="24"/>
          <w:szCs w:val="24"/>
        </w:rPr>
        <w:t>crucial</w:t>
      </w:r>
      <w:r w:rsidR="00D477EE" w:rsidRPr="00A77EF9">
        <w:rPr>
          <w:rFonts w:ascii="Arial" w:hAnsi="Arial" w:cs="Arial"/>
          <w:sz w:val="24"/>
          <w:szCs w:val="24"/>
        </w:rPr>
        <w:t>. T</w:t>
      </w:r>
      <w:r w:rsidR="00681538" w:rsidRPr="00A77EF9">
        <w:rPr>
          <w:rFonts w:ascii="Arial" w:hAnsi="Arial" w:cs="Arial"/>
          <w:sz w:val="24"/>
          <w:szCs w:val="24"/>
        </w:rPr>
        <w:t>his kind of work spotlights the</w:t>
      </w:r>
      <w:r w:rsidR="0001742D" w:rsidRPr="00A77EF9">
        <w:rPr>
          <w:rFonts w:ascii="Arial" w:hAnsi="Arial" w:cs="Arial"/>
          <w:sz w:val="24"/>
          <w:szCs w:val="24"/>
        </w:rPr>
        <w:t xml:space="preserve"> experience</w:t>
      </w:r>
      <w:r w:rsidR="001B0045" w:rsidRPr="00A77EF9">
        <w:rPr>
          <w:rFonts w:ascii="Arial" w:hAnsi="Arial" w:cs="Arial"/>
          <w:sz w:val="24"/>
          <w:szCs w:val="24"/>
        </w:rPr>
        <w:t>s</w:t>
      </w:r>
      <w:r w:rsidR="0001742D" w:rsidRPr="00A77EF9">
        <w:rPr>
          <w:rFonts w:ascii="Arial" w:hAnsi="Arial" w:cs="Arial"/>
          <w:sz w:val="24"/>
          <w:szCs w:val="24"/>
        </w:rPr>
        <w:t xml:space="preserve"> of those </w:t>
      </w:r>
      <w:r w:rsidR="001B0045" w:rsidRPr="00A77EF9">
        <w:rPr>
          <w:rFonts w:ascii="Arial" w:hAnsi="Arial" w:cs="Arial"/>
          <w:sz w:val="24"/>
          <w:szCs w:val="24"/>
        </w:rPr>
        <w:t xml:space="preserve">most directly affected by new </w:t>
      </w:r>
      <w:r w:rsidR="0001742D" w:rsidRPr="00A77EF9">
        <w:rPr>
          <w:rFonts w:ascii="Arial" w:hAnsi="Arial" w:cs="Arial"/>
          <w:sz w:val="24"/>
          <w:szCs w:val="24"/>
        </w:rPr>
        <w:t>treatments and health innovations</w:t>
      </w:r>
      <w:r w:rsidR="00302688" w:rsidRPr="00A77EF9">
        <w:rPr>
          <w:rFonts w:ascii="Arial" w:hAnsi="Arial" w:cs="Arial"/>
          <w:sz w:val="24"/>
          <w:szCs w:val="24"/>
        </w:rPr>
        <w:t xml:space="preserve">, and </w:t>
      </w:r>
      <w:r w:rsidR="00681538" w:rsidRPr="00A77EF9">
        <w:rPr>
          <w:rFonts w:ascii="Arial" w:hAnsi="Arial" w:cs="Arial"/>
          <w:sz w:val="24"/>
          <w:szCs w:val="24"/>
        </w:rPr>
        <w:t xml:space="preserve">it </w:t>
      </w:r>
      <w:r w:rsidR="00302688" w:rsidRPr="00A77EF9">
        <w:rPr>
          <w:rFonts w:ascii="Arial" w:hAnsi="Arial" w:cs="Arial"/>
          <w:sz w:val="24"/>
          <w:szCs w:val="24"/>
        </w:rPr>
        <w:t>reflect</w:t>
      </w:r>
      <w:r w:rsidR="00681538" w:rsidRPr="00A77EF9">
        <w:rPr>
          <w:rFonts w:ascii="Arial" w:hAnsi="Arial" w:cs="Arial"/>
          <w:sz w:val="24"/>
          <w:szCs w:val="24"/>
        </w:rPr>
        <w:t>s</w:t>
      </w:r>
      <w:r w:rsidR="00302688" w:rsidRPr="00A77EF9">
        <w:rPr>
          <w:rFonts w:ascii="Arial" w:hAnsi="Arial" w:cs="Arial"/>
          <w:sz w:val="24"/>
          <w:szCs w:val="24"/>
        </w:rPr>
        <w:t xml:space="preserve"> the uniqueness of our country’s particular </w:t>
      </w:r>
      <w:r w:rsidR="00681538" w:rsidRPr="00A77EF9">
        <w:rPr>
          <w:rFonts w:ascii="Arial" w:hAnsi="Arial" w:cs="Arial"/>
          <w:sz w:val="24"/>
          <w:szCs w:val="24"/>
        </w:rPr>
        <w:t>demographics</w:t>
      </w:r>
      <w:r w:rsidR="00302688" w:rsidRPr="00A77EF9">
        <w:rPr>
          <w:rFonts w:ascii="Arial" w:hAnsi="Arial" w:cs="Arial"/>
          <w:sz w:val="24"/>
          <w:szCs w:val="24"/>
        </w:rPr>
        <w:t xml:space="preserve"> and geography—for instance, the </w:t>
      </w:r>
      <w:r w:rsidR="00637C06" w:rsidRPr="00A77EF9">
        <w:rPr>
          <w:rFonts w:ascii="Arial" w:hAnsi="Arial" w:cs="Arial"/>
          <w:sz w:val="24"/>
          <w:szCs w:val="24"/>
        </w:rPr>
        <w:t xml:space="preserve">distinct </w:t>
      </w:r>
      <w:r w:rsidR="00302688" w:rsidRPr="00A77EF9">
        <w:rPr>
          <w:rFonts w:ascii="Arial" w:hAnsi="Arial" w:cs="Arial"/>
          <w:sz w:val="24"/>
          <w:szCs w:val="24"/>
        </w:rPr>
        <w:t>challenges faced by patients living in rural and remote communities</w:t>
      </w:r>
      <w:r w:rsidR="0001742D" w:rsidRPr="00A77EF9">
        <w:rPr>
          <w:rFonts w:ascii="Arial" w:hAnsi="Arial" w:cs="Arial"/>
          <w:sz w:val="24"/>
          <w:szCs w:val="24"/>
        </w:rPr>
        <w:t>.</w:t>
      </w:r>
      <w:r w:rsidR="0001742D" w:rsidRPr="008D3E54">
        <w:rPr>
          <w:rFonts w:ascii="Arial" w:hAnsi="Arial" w:cs="Arial"/>
          <w:sz w:val="24"/>
          <w:szCs w:val="24"/>
        </w:rPr>
        <w:t xml:space="preserve"> </w:t>
      </w:r>
      <w:r w:rsidR="001B0045" w:rsidRPr="008D3E54">
        <w:rPr>
          <w:rFonts w:ascii="Arial" w:hAnsi="Arial" w:cs="Arial"/>
          <w:sz w:val="24"/>
          <w:szCs w:val="24"/>
        </w:rPr>
        <w:t xml:space="preserve">Without the requisite </w:t>
      </w:r>
      <w:r w:rsidR="00344416" w:rsidRPr="008D3E54">
        <w:rPr>
          <w:rFonts w:ascii="Arial" w:hAnsi="Arial" w:cs="Arial"/>
          <w:sz w:val="24"/>
          <w:szCs w:val="24"/>
        </w:rPr>
        <w:t xml:space="preserve">forms </w:t>
      </w:r>
      <w:r w:rsidR="00681538" w:rsidRPr="008D3E54">
        <w:rPr>
          <w:rFonts w:ascii="Arial" w:hAnsi="Arial" w:cs="Arial"/>
          <w:sz w:val="24"/>
          <w:szCs w:val="24"/>
        </w:rPr>
        <w:t>research</w:t>
      </w:r>
      <w:r w:rsidR="0001742D" w:rsidRPr="008D3E54">
        <w:rPr>
          <w:rFonts w:ascii="Arial" w:hAnsi="Arial" w:cs="Arial"/>
          <w:sz w:val="24"/>
          <w:szCs w:val="24"/>
        </w:rPr>
        <w:t xml:space="preserve">, we are lacking a clear picture of the overall </w:t>
      </w:r>
      <w:r w:rsidR="00637C06" w:rsidRPr="008D3E54">
        <w:rPr>
          <w:rFonts w:ascii="Arial" w:hAnsi="Arial" w:cs="Arial"/>
          <w:sz w:val="24"/>
          <w:szCs w:val="24"/>
        </w:rPr>
        <w:t>impact</w:t>
      </w:r>
      <w:r w:rsidR="0001742D" w:rsidRPr="008D3E54">
        <w:rPr>
          <w:rFonts w:ascii="Arial" w:hAnsi="Arial" w:cs="Arial"/>
          <w:sz w:val="24"/>
          <w:szCs w:val="24"/>
        </w:rPr>
        <w:t xml:space="preserve"> of eye diseases and sight loss, extending from </w:t>
      </w:r>
      <w:r w:rsidR="00057019" w:rsidRPr="008D3E54">
        <w:rPr>
          <w:rFonts w:ascii="Arial" w:hAnsi="Arial" w:cs="Arial"/>
          <w:sz w:val="24"/>
          <w:szCs w:val="24"/>
        </w:rPr>
        <w:t xml:space="preserve">the </w:t>
      </w:r>
      <w:r w:rsidR="0001742D" w:rsidRPr="008D3E54">
        <w:rPr>
          <w:rFonts w:ascii="Arial" w:hAnsi="Arial" w:cs="Arial"/>
          <w:sz w:val="24"/>
          <w:szCs w:val="24"/>
        </w:rPr>
        <w:t>personal</w:t>
      </w:r>
      <w:r w:rsidR="00057019" w:rsidRPr="008D3E54">
        <w:rPr>
          <w:rFonts w:ascii="Arial" w:hAnsi="Arial" w:cs="Arial"/>
          <w:sz w:val="24"/>
          <w:szCs w:val="24"/>
        </w:rPr>
        <w:t>, more intimate</w:t>
      </w:r>
      <w:r w:rsidR="0001742D" w:rsidRPr="008D3E54">
        <w:rPr>
          <w:rFonts w:ascii="Arial" w:hAnsi="Arial" w:cs="Arial"/>
          <w:sz w:val="24"/>
          <w:szCs w:val="24"/>
        </w:rPr>
        <w:t xml:space="preserve"> burdens </w:t>
      </w:r>
      <w:r w:rsidR="003804EC" w:rsidRPr="008D3E54">
        <w:rPr>
          <w:rFonts w:ascii="Arial" w:hAnsi="Arial" w:cs="Arial"/>
          <w:sz w:val="24"/>
          <w:szCs w:val="24"/>
        </w:rPr>
        <w:t xml:space="preserve">experienced by </w:t>
      </w:r>
      <w:r w:rsidR="00057019" w:rsidRPr="008D3E54">
        <w:rPr>
          <w:rFonts w:ascii="Arial" w:hAnsi="Arial" w:cs="Arial"/>
          <w:sz w:val="24"/>
          <w:szCs w:val="24"/>
        </w:rPr>
        <w:t xml:space="preserve">patients </w:t>
      </w:r>
      <w:r w:rsidR="0001742D" w:rsidRPr="008D3E54">
        <w:rPr>
          <w:rFonts w:ascii="Arial" w:hAnsi="Arial" w:cs="Arial"/>
          <w:sz w:val="24"/>
          <w:szCs w:val="24"/>
        </w:rPr>
        <w:t xml:space="preserve">to the </w:t>
      </w:r>
      <w:r w:rsidR="001B0045" w:rsidRPr="008D3E54">
        <w:rPr>
          <w:rFonts w:ascii="Arial" w:hAnsi="Arial" w:cs="Arial"/>
          <w:sz w:val="24"/>
          <w:szCs w:val="24"/>
        </w:rPr>
        <w:t xml:space="preserve">broader </w:t>
      </w:r>
      <w:r w:rsidR="00057019" w:rsidRPr="008D3E54">
        <w:rPr>
          <w:rFonts w:ascii="Arial" w:hAnsi="Arial" w:cs="Arial"/>
          <w:sz w:val="24"/>
          <w:szCs w:val="24"/>
        </w:rPr>
        <w:t xml:space="preserve">social, economic, cultural, and institutional </w:t>
      </w:r>
      <w:r w:rsidR="00681538" w:rsidRPr="008D3E54">
        <w:rPr>
          <w:rFonts w:ascii="Arial" w:hAnsi="Arial" w:cs="Arial"/>
          <w:sz w:val="24"/>
          <w:szCs w:val="24"/>
        </w:rPr>
        <w:t>ramifications</w:t>
      </w:r>
      <w:r w:rsidR="00057019" w:rsidRPr="008D3E54">
        <w:rPr>
          <w:rFonts w:ascii="Arial" w:hAnsi="Arial" w:cs="Arial"/>
          <w:sz w:val="24"/>
          <w:szCs w:val="24"/>
        </w:rPr>
        <w:t xml:space="preserve"> they are closely associated with. </w:t>
      </w:r>
    </w:p>
    <w:p w14:paraId="32218883" w14:textId="77777777" w:rsidR="009B755E" w:rsidRPr="008D3E54" w:rsidRDefault="009B755E" w:rsidP="00593076">
      <w:pPr>
        <w:spacing w:after="0" w:line="240" w:lineRule="auto"/>
        <w:rPr>
          <w:rFonts w:ascii="Arial" w:hAnsi="Arial" w:cs="Arial"/>
          <w:sz w:val="24"/>
          <w:szCs w:val="24"/>
        </w:rPr>
      </w:pPr>
    </w:p>
    <w:p w14:paraId="13DFF444" w14:textId="49F08F94" w:rsidR="009B755E" w:rsidRPr="008D3E54" w:rsidRDefault="009B755E" w:rsidP="009B755E">
      <w:pPr>
        <w:spacing w:after="0" w:line="240" w:lineRule="auto"/>
        <w:rPr>
          <w:rFonts w:ascii="Arial" w:hAnsi="Arial" w:cs="Arial"/>
          <w:sz w:val="24"/>
          <w:szCs w:val="24"/>
        </w:rPr>
      </w:pPr>
      <w:r w:rsidRPr="008D3E54">
        <w:rPr>
          <w:rFonts w:ascii="Arial" w:hAnsi="Arial" w:cs="Arial"/>
          <w:sz w:val="24"/>
          <w:szCs w:val="24"/>
        </w:rPr>
        <w:lastRenderedPageBreak/>
        <w:t xml:space="preserve">The Canadian Survey on Disability gives us a superficial understanding of some of the issues facing people with seeing disabilities, most notably in relation to employment and education. However, there is a great need to dig deeper and better understand the barriers that people with vision loss face in terms of discrimination in the workplace, educational institutions, and society in general. Technology also has had an enormous impact on people with vision loss, but there is very little research that helps us understand the nature and extent of the impact of technology, nor best practices in their use and implementation. Braille literacy is recognized as a major contributor to the literacy of blind children, </w:t>
      </w:r>
      <w:r w:rsidR="00E90C11" w:rsidRPr="008D3E54">
        <w:rPr>
          <w:rFonts w:ascii="Arial" w:hAnsi="Arial" w:cs="Arial"/>
          <w:sz w:val="24"/>
          <w:szCs w:val="24"/>
        </w:rPr>
        <w:t xml:space="preserve">for example, </w:t>
      </w:r>
      <w:r w:rsidRPr="008D3E54">
        <w:rPr>
          <w:rFonts w:ascii="Arial" w:hAnsi="Arial" w:cs="Arial"/>
          <w:sz w:val="24"/>
          <w:szCs w:val="24"/>
        </w:rPr>
        <w:t xml:space="preserve">yet research into braille usage in Canada is almost non-existent. </w:t>
      </w:r>
      <w:r w:rsidR="00E90C11" w:rsidRPr="008D3E54">
        <w:rPr>
          <w:rFonts w:ascii="Arial" w:hAnsi="Arial" w:cs="Arial"/>
          <w:sz w:val="24"/>
          <w:szCs w:val="24"/>
        </w:rPr>
        <w:t xml:space="preserve">At the same time, despite the importance of rehabilitation services for those living with vision loss, there is a paucity of research in this area as well. Treatments either exist or are in development for many conditions, but the fact remains that many with visual impairments rely on rehabilitation services to improve their functional vision, their ability to navigate, their familiarity and comfort with assistive devices, and more. </w:t>
      </w:r>
      <w:r w:rsidRPr="00A77EF9">
        <w:rPr>
          <w:rFonts w:ascii="Arial" w:hAnsi="Arial" w:cs="Arial"/>
          <w:b/>
          <w:sz w:val="24"/>
          <w:szCs w:val="24"/>
        </w:rPr>
        <w:t xml:space="preserve">For </w:t>
      </w:r>
      <w:r w:rsidR="0090735E" w:rsidRPr="00A77EF9">
        <w:rPr>
          <w:rFonts w:ascii="Arial" w:hAnsi="Arial" w:cs="Arial"/>
          <w:b/>
          <w:sz w:val="24"/>
          <w:szCs w:val="24"/>
        </w:rPr>
        <w:t xml:space="preserve">the </w:t>
      </w:r>
      <w:r w:rsidRPr="00A77EF9">
        <w:rPr>
          <w:rFonts w:ascii="Arial" w:hAnsi="Arial" w:cs="Arial"/>
          <w:b/>
          <w:sz w:val="24"/>
          <w:szCs w:val="24"/>
        </w:rPr>
        <w:t xml:space="preserve">complete integration of people with vision loss into society it is essential that research funders and academic institutions pay more attention to these and other forms of patient-centered research. </w:t>
      </w:r>
    </w:p>
    <w:p w14:paraId="70A85DAF" w14:textId="77777777" w:rsidR="00690854" w:rsidRPr="008D3E54" w:rsidRDefault="00690854" w:rsidP="00593076">
      <w:pPr>
        <w:spacing w:after="0" w:line="240" w:lineRule="auto"/>
        <w:rPr>
          <w:rFonts w:ascii="Arial" w:hAnsi="Arial" w:cs="Arial"/>
          <w:sz w:val="24"/>
          <w:szCs w:val="24"/>
        </w:rPr>
      </w:pPr>
    </w:p>
    <w:p w14:paraId="061EF3B8" w14:textId="7BA7CABD" w:rsidR="00681538" w:rsidRPr="008D3E54" w:rsidRDefault="009B755E" w:rsidP="00593076">
      <w:pPr>
        <w:spacing w:after="0" w:line="240" w:lineRule="auto"/>
        <w:rPr>
          <w:rFonts w:ascii="Arial" w:hAnsi="Arial" w:cs="Arial"/>
          <w:sz w:val="24"/>
          <w:szCs w:val="24"/>
        </w:rPr>
      </w:pPr>
      <w:r w:rsidRPr="008D3E54">
        <w:rPr>
          <w:rFonts w:ascii="Arial" w:hAnsi="Arial" w:cs="Arial"/>
          <w:sz w:val="24"/>
          <w:szCs w:val="24"/>
        </w:rPr>
        <w:t>In</w:t>
      </w:r>
      <w:r w:rsidR="00690854" w:rsidRPr="008D3E54">
        <w:rPr>
          <w:rFonts w:ascii="Arial" w:hAnsi="Arial" w:cs="Arial"/>
          <w:sz w:val="24"/>
          <w:szCs w:val="24"/>
        </w:rPr>
        <w:t xml:space="preserve"> the face of diminishing funds and a</w:t>
      </w:r>
      <w:r w:rsidR="00380C1F" w:rsidRPr="008D3E54">
        <w:rPr>
          <w:rFonts w:ascii="Arial" w:hAnsi="Arial" w:cs="Arial"/>
          <w:sz w:val="24"/>
          <w:szCs w:val="24"/>
        </w:rPr>
        <w:t>n unclear picture of national populations with vision loss, Canadian universities, research hospitals, and other centres of excellence have nonetheless managed to advance ground-breaking work</w:t>
      </w:r>
      <w:r w:rsidR="00B150EF" w:rsidRPr="008D3E54">
        <w:rPr>
          <w:rFonts w:ascii="Arial" w:hAnsi="Arial" w:cs="Arial"/>
          <w:sz w:val="24"/>
          <w:szCs w:val="24"/>
        </w:rPr>
        <w:t xml:space="preserve">, </w:t>
      </w:r>
      <w:r w:rsidR="00302688" w:rsidRPr="008D3E54">
        <w:rPr>
          <w:rFonts w:ascii="Arial" w:hAnsi="Arial" w:cs="Arial"/>
          <w:sz w:val="24"/>
          <w:szCs w:val="24"/>
        </w:rPr>
        <w:t>forming</w:t>
      </w:r>
      <w:r w:rsidR="00380C1F" w:rsidRPr="008D3E54">
        <w:rPr>
          <w:rFonts w:ascii="Arial" w:hAnsi="Arial" w:cs="Arial"/>
          <w:sz w:val="24"/>
          <w:szCs w:val="24"/>
        </w:rPr>
        <w:t xml:space="preserve"> </w:t>
      </w:r>
      <w:r w:rsidR="00681538" w:rsidRPr="008D3E54">
        <w:rPr>
          <w:rFonts w:ascii="Arial" w:hAnsi="Arial" w:cs="Arial"/>
          <w:sz w:val="24"/>
          <w:szCs w:val="24"/>
        </w:rPr>
        <w:t>valuable</w:t>
      </w:r>
      <w:r w:rsidR="00380C1F" w:rsidRPr="008D3E54">
        <w:rPr>
          <w:rFonts w:ascii="Arial" w:hAnsi="Arial" w:cs="Arial"/>
          <w:sz w:val="24"/>
          <w:szCs w:val="24"/>
        </w:rPr>
        <w:t xml:space="preserve"> collaborations</w:t>
      </w:r>
      <w:r w:rsidR="00302688" w:rsidRPr="008D3E54">
        <w:rPr>
          <w:rFonts w:ascii="Arial" w:hAnsi="Arial" w:cs="Arial"/>
          <w:sz w:val="24"/>
          <w:szCs w:val="24"/>
        </w:rPr>
        <w:t xml:space="preserve"> and driving</w:t>
      </w:r>
      <w:r w:rsidR="00B150EF" w:rsidRPr="008D3E54">
        <w:rPr>
          <w:rFonts w:ascii="Arial" w:hAnsi="Arial" w:cs="Arial"/>
          <w:sz w:val="24"/>
          <w:szCs w:val="24"/>
        </w:rPr>
        <w:t xml:space="preserve"> productive efforts in research, clinical practic</w:t>
      </w:r>
      <w:r w:rsidR="00302688" w:rsidRPr="008D3E54">
        <w:rPr>
          <w:rFonts w:ascii="Arial" w:hAnsi="Arial" w:cs="Arial"/>
          <w:sz w:val="24"/>
          <w:szCs w:val="24"/>
        </w:rPr>
        <w:t>e</w:t>
      </w:r>
      <w:r w:rsidR="00B150EF" w:rsidRPr="008D3E54">
        <w:rPr>
          <w:rFonts w:ascii="Arial" w:hAnsi="Arial" w:cs="Arial"/>
          <w:sz w:val="24"/>
          <w:szCs w:val="24"/>
        </w:rPr>
        <w:t xml:space="preserve">, and more. </w:t>
      </w:r>
      <w:r w:rsidR="00B150EF" w:rsidRPr="00A77EF9">
        <w:rPr>
          <w:rFonts w:ascii="Arial" w:hAnsi="Arial" w:cs="Arial"/>
          <w:b/>
          <w:sz w:val="24"/>
          <w:szCs w:val="24"/>
        </w:rPr>
        <w:t>There is still a need, however, for a unified research agenda and corresponding set of goal</w:t>
      </w:r>
      <w:r w:rsidR="00302688" w:rsidRPr="00A77EF9">
        <w:rPr>
          <w:rFonts w:ascii="Arial" w:hAnsi="Arial" w:cs="Arial"/>
          <w:b/>
          <w:sz w:val="24"/>
          <w:szCs w:val="24"/>
        </w:rPr>
        <w:t>s</w:t>
      </w:r>
      <w:r w:rsidR="00B150EF" w:rsidRPr="00A77EF9">
        <w:rPr>
          <w:rFonts w:ascii="Arial" w:hAnsi="Arial" w:cs="Arial"/>
          <w:b/>
          <w:sz w:val="24"/>
          <w:szCs w:val="24"/>
        </w:rPr>
        <w:t xml:space="preserve"> to ensure we are working collaboratively and collectively towards a better landscape for those with vision loss.</w:t>
      </w:r>
      <w:r w:rsidR="00B150EF" w:rsidRPr="008D3E54">
        <w:rPr>
          <w:rFonts w:ascii="Arial" w:hAnsi="Arial" w:cs="Arial"/>
          <w:sz w:val="24"/>
          <w:szCs w:val="24"/>
        </w:rPr>
        <w:t xml:space="preserve"> In the U.S., the National Institutes of Health</w:t>
      </w:r>
      <w:r w:rsidR="00902C47" w:rsidRPr="008D3E54">
        <w:rPr>
          <w:rFonts w:ascii="Arial" w:hAnsi="Arial" w:cs="Arial"/>
          <w:sz w:val="24"/>
          <w:szCs w:val="24"/>
        </w:rPr>
        <w:t xml:space="preserve"> (NIH)</w:t>
      </w:r>
      <w:r w:rsidR="00B150EF" w:rsidRPr="008D3E54">
        <w:rPr>
          <w:rFonts w:ascii="Arial" w:hAnsi="Arial" w:cs="Arial"/>
          <w:sz w:val="24"/>
          <w:szCs w:val="24"/>
        </w:rPr>
        <w:t xml:space="preserve"> </w:t>
      </w:r>
      <w:r w:rsidR="00902C47" w:rsidRPr="008D3E54">
        <w:rPr>
          <w:rFonts w:ascii="Arial" w:hAnsi="Arial" w:cs="Arial"/>
          <w:sz w:val="24"/>
          <w:szCs w:val="24"/>
        </w:rPr>
        <w:t xml:space="preserve">sets an annual research agenda that includes a vision component informed by the National Eye Institute, its vision arm. This creates opportunities to respond to needs in the vision loss community and capitalize on opportunities presented by research and funding. </w:t>
      </w:r>
    </w:p>
    <w:p w14:paraId="6C78981B" w14:textId="77777777" w:rsidR="00681538" w:rsidRPr="008D3E54" w:rsidRDefault="00681538" w:rsidP="00593076">
      <w:pPr>
        <w:spacing w:after="0" w:line="240" w:lineRule="auto"/>
        <w:rPr>
          <w:rFonts w:ascii="Arial" w:hAnsi="Arial" w:cs="Arial"/>
          <w:sz w:val="24"/>
          <w:szCs w:val="24"/>
        </w:rPr>
      </w:pPr>
    </w:p>
    <w:p w14:paraId="697041D6" w14:textId="572E1944" w:rsidR="00D747AA" w:rsidRPr="008D3E54" w:rsidRDefault="00902C47" w:rsidP="00593076">
      <w:pPr>
        <w:spacing w:after="0" w:line="240" w:lineRule="auto"/>
        <w:rPr>
          <w:rFonts w:ascii="Arial" w:hAnsi="Arial" w:cs="Arial"/>
          <w:sz w:val="24"/>
          <w:szCs w:val="24"/>
        </w:rPr>
      </w:pPr>
      <w:r w:rsidRPr="008D3E54">
        <w:rPr>
          <w:rFonts w:ascii="Arial" w:hAnsi="Arial" w:cs="Arial"/>
          <w:sz w:val="24"/>
          <w:szCs w:val="24"/>
        </w:rPr>
        <w:t>In Canada, our corresponding agency is the Canadian Institutes of Health Research</w:t>
      </w:r>
      <w:r w:rsidR="00B150EF" w:rsidRPr="008D3E54">
        <w:rPr>
          <w:rFonts w:ascii="Arial" w:hAnsi="Arial" w:cs="Arial"/>
          <w:sz w:val="24"/>
          <w:szCs w:val="24"/>
        </w:rPr>
        <w:t xml:space="preserve"> </w:t>
      </w:r>
      <w:r w:rsidRPr="008D3E54">
        <w:rPr>
          <w:rFonts w:ascii="Arial" w:hAnsi="Arial" w:cs="Arial"/>
          <w:sz w:val="24"/>
          <w:szCs w:val="24"/>
        </w:rPr>
        <w:t xml:space="preserve">(CIHR), which invests federal funds into national research projects. The </w:t>
      </w:r>
      <w:r w:rsidR="00D477EE" w:rsidRPr="008D3E54">
        <w:rPr>
          <w:rFonts w:ascii="Arial" w:hAnsi="Arial" w:cs="Arial"/>
          <w:sz w:val="24"/>
          <w:szCs w:val="24"/>
        </w:rPr>
        <w:t>CIHR</w:t>
      </w:r>
      <w:r w:rsidRPr="008D3E54">
        <w:rPr>
          <w:rFonts w:ascii="Arial" w:hAnsi="Arial" w:cs="Arial"/>
          <w:sz w:val="24"/>
          <w:szCs w:val="24"/>
        </w:rPr>
        <w:t xml:space="preserve"> is composed of thirteen institutes,</w:t>
      </w:r>
      <w:r w:rsidR="00D747AA" w:rsidRPr="008D3E54">
        <w:rPr>
          <w:rFonts w:ascii="Arial" w:hAnsi="Arial" w:cs="Arial"/>
          <w:sz w:val="24"/>
          <w:szCs w:val="24"/>
        </w:rPr>
        <w:t xml:space="preserve"> each with its own agenda,</w:t>
      </w:r>
      <w:r w:rsidRPr="008D3E54">
        <w:rPr>
          <w:rFonts w:ascii="Arial" w:hAnsi="Arial" w:cs="Arial"/>
          <w:sz w:val="24"/>
          <w:szCs w:val="24"/>
        </w:rPr>
        <w:t xml:space="preserve"> and though these represent a range of important categories and diseases, vision does not have its own </w:t>
      </w:r>
      <w:r w:rsidR="00D747AA" w:rsidRPr="008D3E54">
        <w:rPr>
          <w:rFonts w:ascii="Arial" w:hAnsi="Arial" w:cs="Arial"/>
          <w:sz w:val="24"/>
          <w:szCs w:val="24"/>
        </w:rPr>
        <w:t>institute</w:t>
      </w:r>
      <w:r w:rsidR="00300993" w:rsidRPr="008D3E54">
        <w:rPr>
          <w:rFonts w:ascii="Arial" w:hAnsi="Arial" w:cs="Arial"/>
          <w:sz w:val="24"/>
          <w:szCs w:val="24"/>
        </w:rPr>
        <w:t>, unlike the National Eye Institute. I</w:t>
      </w:r>
      <w:r w:rsidRPr="008D3E54">
        <w:rPr>
          <w:rFonts w:ascii="Arial" w:hAnsi="Arial" w:cs="Arial"/>
          <w:sz w:val="24"/>
          <w:szCs w:val="24"/>
        </w:rPr>
        <w:t xml:space="preserve">nstead, </w:t>
      </w:r>
      <w:r w:rsidR="00D747AA" w:rsidRPr="008D3E54">
        <w:rPr>
          <w:rFonts w:ascii="Arial" w:hAnsi="Arial" w:cs="Arial"/>
          <w:sz w:val="24"/>
          <w:szCs w:val="24"/>
        </w:rPr>
        <w:t xml:space="preserve">the priorities of </w:t>
      </w:r>
      <w:r w:rsidRPr="008D3E54">
        <w:rPr>
          <w:rFonts w:ascii="Arial" w:hAnsi="Arial" w:cs="Arial"/>
          <w:sz w:val="24"/>
          <w:szCs w:val="24"/>
        </w:rPr>
        <w:t xml:space="preserve">vision research </w:t>
      </w:r>
      <w:r w:rsidR="00D747AA" w:rsidRPr="008D3E54">
        <w:rPr>
          <w:rFonts w:ascii="Arial" w:hAnsi="Arial" w:cs="Arial"/>
          <w:sz w:val="24"/>
          <w:szCs w:val="24"/>
        </w:rPr>
        <w:t>are</w:t>
      </w:r>
      <w:r w:rsidRPr="008D3E54">
        <w:rPr>
          <w:rFonts w:ascii="Arial" w:hAnsi="Arial" w:cs="Arial"/>
          <w:sz w:val="24"/>
          <w:szCs w:val="24"/>
        </w:rPr>
        <w:t xml:space="preserve"> typically divided among </w:t>
      </w:r>
      <w:r w:rsidR="00D747AA" w:rsidRPr="008D3E54">
        <w:rPr>
          <w:rFonts w:ascii="Arial" w:hAnsi="Arial" w:cs="Arial"/>
          <w:sz w:val="24"/>
          <w:szCs w:val="24"/>
        </w:rPr>
        <w:t>the existing</w:t>
      </w:r>
      <w:r w:rsidRPr="008D3E54">
        <w:rPr>
          <w:rFonts w:ascii="Arial" w:hAnsi="Arial" w:cs="Arial"/>
          <w:sz w:val="24"/>
          <w:szCs w:val="24"/>
        </w:rPr>
        <w:t xml:space="preserve"> institutes, sometimes finding support and representation in the Institute of Ageing (IA)</w:t>
      </w:r>
      <w:r w:rsidR="00300993" w:rsidRPr="008D3E54">
        <w:rPr>
          <w:rFonts w:ascii="Arial" w:hAnsi="Arial" w:cs="Arial"/>
          <w:sz w:val="24"/>
          <w:szCs w:val="24"/>
        </w:rPr>
        <w:t xml:space="preserve"> or Genetics</w:t>
      </w:r>
      <w:r w:rsidRPr="008D3E54">
        <w:rPr>
          <w:rFonts w:ascii="Arial" w:hAnsi="Arial" w:cs="Arial"/>
          <w:sz w:val="24"/>
          <w:szCs w:val="24"/>
        </w:rPr>
        <w:t xml:space="preserve">. </w:t>
      </w:r>
      <w:r w:rsidR="00D747AA" w:rsidRPr="008D3E54">
        <w:rPr>
          <w:rFonts w:ascii="Arial" w:hAnsi="Arial" w:cs="Arial"/>
          <w:sz w:val="24"/>
          <w:szCs w:val="24"/>
        </w:rPr>
        <w:t xml:space="preserve">Similarly, the peer review committees that work under CIHR to review and recommend proposals are wide-ranging, but there is no </w:t>
      </w:r>
      <w:r w:rsidR="00D477EE" w:rsidRPr="008D3E54">
        <w:rPr>
          <w:rFonts w:ascii="Arial" w:hAnsi="Arial" w:cs="Arial"/>
          <w:sz w:val="24"/>
          <w:szCs w:val="24"/>
        </w:rPr>
        <w:t xml:space="preserve">review </w:t>
      </w:r>
      <w:r w:rsidR="00D747AA" w:rsidRPr="008D3E54">
        <w:rPr>
          <w:rFonts w:ascii="Arial" w:hAnsi="Arial" w:cs="Arial"/>
          <w:sz w:val="24"/>
          <w:szCs w:val="24"/>
        </w:rPr>
        <w:t xml:space="preserve">table dedicated exclusively to ophthalmology or vision research. This may </w:t>
      </w:r>
      <w:r w:rsidR="00502B5A" w:rsidRPr="008D3E54">
        <w:rPr>
          <w:rFonts w:ascii="Arial" w:hAnsi="Arial" w:cs="Arial"/>
          <w:sz w:val="24"/>
          <w:szCs w:val="24"/>
        </w:rPr>
        <w:t>lead</w:t>
      </w:r>
      <w:r w:rsidR="00D747AA" w:rsidRPr="008D3E54">
        <w:rPr>
          <w:rFonts w:ascii="Arial" w:hAnsi="Arial" w:cs="Arial"/>
          <w:sz w:val="24"/>
          <w:szCs w:val="24"/>
        </w:rPr>
        <w:t xml:space="preserve"> to </w:t>
      </w:r>
      <w:r w:rsidR="00300993" w:rsidRPr="008D3E54">
        <w:rPr>
          <w:rFonts w:ascii="Arial" w:hAnsi="Arial" w:cs="Arial"/>
          <w:sz w:val="24"/>
          <w:szCs w:val="24"/>
        </w:rPr>
        <w:t xml:space="preserve">insufficient </w:t>
      </w:r>
      <w:r w:rsidR="00D747AA" w:rsidRPr="008D3E54">
        <w:rPr>
          <w:rFonts w:ascii="Arial" w:hAnsi="Arial" w:cs="Arial"/>
          <w:sz w:val="24"/>
          <w:szCs w:val="24"/>
        </w:rPr>
        <w:t>funds being directed towards the vision research projects we know are required to equip Canada for the future of ophthalmology</w:t>
      </w:r>
      <w:r w:rsidR="00527EB2" w:rsidRPr="008D3E54">
        <w:rPr>
          <w:rFonts w:ascii="Arial" w:hAnsi="Arial" w:cs="Arial"/>
          <w:sz w:val="24"/>
          <w:szCs w:val="24"/>
        </w:rPr>
        <w:t xml:space="preserve"> and vision care</w:t>
      </w:r>
      <w:r w:rsidR="00492409" w:rsidRPr="008D3E54">
        <w:rPr>
          <w:rFonts w:ascii="Arial" w:hAnsi="Arial" w:cs="Arial"/>
          <w:sz w:val="24"/>
          <w:szCs w:val="24"/>
        </w:rPr>
        <w:t xml:space="preserve">. </w:t>
      </w:r>
      <w:r w:rsidR="00B57DB3" w:rsidRPr="008D3E54">
        <w:rPr>
          <w:rFonts w:ascii="Arial" w:hAnsi="Arial" w:cs="Arial"/>
          <w:sz w:val="24"/>
          <w:szCs w:val="24"/>
        </w:rPr>
        <w:t>Indeed, this may already be the case: a</w:t>
      </w:r>
      <w:r w:rsidR="00492409" w:rsidRPr="008D3E54">
        <w:rPr>
          <w:rFonts w:ascii="Arial" w:hAnsi="Arial" w:cs="Arial"/>
          <w:sz w:val="24"/>
          <w:szCs w:val="24"/>
        </w:rPr>
        <w:t xml:space="preserve"> well-cited study showed that $37.5 million was spent in 2009 on all organizations across the country focused on vision research. This is a meager amount for such an important and expansive field, especially in comparison to the $4.4 billion impact of vision loss on the economy due to lost productivity</w:t>
      </w:r>
      <w:r w:rsidR="00B57DB3" w:rsidRPr="008D3E54">
        <w:rPr>
          <w:rFonts w:ascii="Arial" w:hAnsi="Arial" w:cs="Arial"/>
          <w:sz w:val="24"/>
          <w:szCs w:val="24"/>
        </w:rPr>
        <w:t>, a number</w:t>
      </w:r>
      <w:r w:rsidR="00492409" w:rsidRPr="008D3E54">
        <w:rPr>
          <w:rFonts w:ascii="Arial" w:hAnsi="Arial" w:cs="Arial"/>
          <w:sz w:val="24"/>
          <w:szCs w:val="24"/>
        </w:rPr>
        <w:t xml:space="preserve"> reported in the same study.</w:t>
      </w:r>
      <w:r w:rsidR="00767F10" w:rsidRPr="008D3E54">
        <w:rPr>
          <w:rStyle w:val="FootnoteReference"/>
          <w:rFonts w:ascii="Arial" w:hAnsi="Arial" w:cs="Arial"/>
          <w:sz w:val="24"/>
          <w:szCs w:val="24"/>
        </w:rPr>
        <w:footnoteReference w:id="11"/>
      </w:r>
    </w:p>
    <w:p w14:paraId="129A9CAA" w14:textId="77777777" w:rsidR="00D747AA" w:rsidRPr="008D3E54" w:rsidRDefault="00D747AA" w:rsidP="00593076">
      <w:pPr>
        <w:spacing w:after="0" w:line="240" w:lineRule="auto"/>
        <w:rPr>
          <w:rFonts w:ascii="Arial" w:hAnsi="Arial" w:cs="Arial"/>
          <w:sz w:val="24"/>
          <w:szCs w:val="24"/>
        </w:rPr>
      </w:pPr>
    </w:p>
    <w:p w14:paraId="5078EB24" w14:textId="299E2C82" w:rsidR="00300993" w:rsidRPr="008D3E54" w:rsidRDefault="00300993" w:rsidP="00300993">
      <w:pPr>
        <w:spacing w:after="0" w:line="240" w:lineRule="auto"/>
        <w:rPr>
          <w:rFonts w:ascii="Arial" w:hAnsi="Arial" w:cs="Arial"/>
          <w:sz w:val="24"/>
          <w:szCs w:val="24"/>
        </w:rPr>
      </w:pPr>
      <w:r w:rsidRPr="008D3E54">
        <w:rPr>
          <w:rFonts w:ascii="Arial" w:hAnsi="Arial" w:cs="Arial"/>
          <w:sz w:val="24"/>
          <w:szCs w:val="24"/>
        </w:rPr>
        <w:lastRenderedPageBreak/>
        <w:t xml:space="preserve">Despite </w:t>
      </w:r>
      <w:r w:rsidR="00B63600" w:rsidRPr="008D3E54">
        <w:rPr>
          <w:rFonts w:ascii="Arial" w:hAnsi="Arial" w:cs="Arial"/>
          <w:sz w:val="24"/>
          <w:szCs w:val="24"/>
        </w:rPr>
        <w:t>the</w:t>
      </w:r>
      <w:r w:rsidRPr="008D3E54">
        <w:rPr>
          <w:rFonts w:ascii="Arial" w:hAnsi="Arial" w:cs="Arial"/>
          <w:sz w:val="24"/>
          <w:szCs w:val="24"/>
        </w:rPr>
        <w:t xml:space="preserve"> lack of </w:t>
      </w:r>
      <w:r w:rsidR="00B63600" w:rsidRPr="008D3E54">
        <w:rPr>
          <w:rFonts w:ascii="Arial" w:hAnsi="Arial" w:cs="Arial"/>
          <w:sz w:val="24"/>
          <w:szCs w:val="24"/>
        </w:rPr>
        <w:t xml:space="preserve">a </w:t>
      </w:r>
      <w:r w:rsidRPr="008D3E54">
        <w:rPr>
          <w:rFonts w:ascii="Arial" w:hAnsi="Arial" w:cs="Arial"/>
          <w:sz w:val="24"/>
          <w:szCs w:val="24"/>
        </w:rPr>
        <w:t>national vision funding initiative</w:t>
      </w:r>
      <w:r w:rsidR="00B57DB3" w:rsidRPr="008D3E54">
        <w:rPr>
          <w:rFonts w:ascii="Arial" w:hAnsi="Arial" w:cs="Arial"/>
          <w:sz w:val="24"/>
          <w:szCs w:val="24"/>
        </w:rPr>
        <w:t xml:space="preserve">, </w:t>
      </w:r>
      <w:r w:rsidRPr="008D3E54">
        <w:rPr>
          <w:rFonts w:ascii="Arial" w:hAnsi="Arial" w:cs="Arial"/>
          <w:sz w:val="24"/>
          <w:szCs w:val="24"/>
        </w:rPr>
        <w:t>provincial initiatives dedicated to vision research exist around the country</w:t>
      </w:r>
      <w:r w:rsidR="00B57DB3" w:rsidRPr="008D3E54">
        <w:rPr>
          <w:rFonts w:ascii="Arial" w:hAnsi="Arial" w:cs="Arial"/>
          <w:sz w:val="24"/>
          <w:szCs w:val="24"/>
        </w:rPr>
        <w:t xml:space="preserve">, and do important work to support and advance research in </w:t>
      </w:r>
      <w:r w:rsidR="000E5E72" w:rsidRPr="008D3E54">
        <w:rPr>
          <w:rFonts w:ascii="Arial" w:hAnsi="Arial" w:cs="Arial"/>
          <w:sz w:val="24"/>
          <w:szCs w:val="24"/>
        </w:rPr>
        <w:t xml:space="preserve">vital </w:t>
      </w:r>
      <w:r w:rsidR="00B57DB3" w:rsidRPr="008D3E54">
        <w:rPr>
          <w:rFonts w:ascii="Arial" w:hAnsi="Arial" w:cs="Arial"/>
          <w:sz w:val="24"/>
          <w:szCs w:val="24"/>
        </w:rPr>
        <w:t>areas</w:t>
      </w:r>
      <w:r w:rsidRPr="008D3E54">
        <w:rPr>
          <w:rFonts w:ascii="Arial" w:hAnsi="Arial" w:cs="Arial"/>
          <w:sz w:val="24"/>
          <w:szCs w:val="24"/>
        </w:rPr>
        <w:t xml:space="preserve">. In Quebec, for example, the Vision Health Research Network (VHRN), funded by </w:t>
      </w:r>
      <w:r w:rsidR="0099706B" w:rsidRPr="008D3E54">
        <w:rPr>
          <w:rFonts w:ascii="Arial" w:hAnsi="Arial" w:cs="Arial"/>
          <w:sz w:val="24"/>
          <w:szCs w:val="24"/>
        </w:rPr>
        <w:t>a Quebec government agency</w:t>
      </w:r>
      <w:r w:rsidRPr="008D3E54">
        <w:rPr>
          <w:rFonts w:ascii="Arial" w:hAnsi="Arial" w:cs="Arial"/>
          <w:sz w:val="24"/>
          <w:szCs w:val="24"/>
        </w:rPr>
        <w:t xml:space="preserve"> </w:t>
      </w:r>
      <w:r w:rsidR="0099706B" w:rsidRPr="008D3E54">
        <w:rPr>
          <w:rFonts w:ascii="Arial" w:hAnsi="Arial" w:cs="Arial"/>
          <w:sz w:val="24"/>
          <w:szCs w:val="24"/>
        </w:rPr>
        <w:t xml:space="preserve">called </w:t>
      </w:r>
      <w:r w:rsidRPr="008D3E54">
        <w:rPr>
          <w:rFonts w:ascii="Arial" w:hAnsi="Arial" w:cs="Arial"/>
          <w:i/>
          <w:sz w:val="24"/>
          <w:szCs w:val="24"/>
        </w:rPr>
        <w:t xml:space="preserve">Fonds de la Recherche </w:t>
      </w:r>
      <w:proofErr w:type="spellStart"/>
      <w:r w:rsidRPr="008D3E54">
        <w:rPr>
          <w:rFonts w:ascii="Arial" w:hAnsi="Arial" w:cs="Arial"/>
          <w:i/>
          <w:sz w:val="24"/>
          <w:szCs w:val="24"/>
        </w:rPr>
        <w:t>en</w:t>
      </w:r>
      <w:proofErr w:type="spellEnd"/>
      <w:r w:rsidRPr="008D3E54">
        <w:rPr>
          <w:rFonts w:ascii="Arial" w:hAnsi="Arial" w:cs="Arial"/>
          <w:i/>
          <w:sz w:val="24"/>
          <w:szCs w:val="24"/>
        </w:rPr>
        <w:t xml:space="preserve"> Santé du Québec</w:t>
      </w:r>
      <w:r w:rsidRPr="008D3E54">
        <w:rPr>
          <w:rFonts w:ascii="Arial" w:hAnsi="Arial" w:cs="Arial"/>
          <w:sz w:val="24"/>
          <w:szCs w:val="24"/>
        </w:rPr>
        <w:t xml:space="preserve"> (FRQS),</w:t>
      </w:r>
      <w:r w:rsidR="001C139D" w:rsidRPr="008D3E54">
        <w:rPr>
          <w:rFonts w:ascii="Arial" w:hAnsi="Arial" w:cs="Arial"/>
          <w:sz w:val="24"/>
          <w:szCs w:val="24"/>
        </w:rPr>
        <w:t xml:space="preserve"> provides funding to</w:t>
      </w:r>
      <w:r w:rsidRPr="008D3E54">
        <w:rPr>
          <w:rFonts w:ascii="Arial" w:hAnsi="Arial" w:cs="Arial"/>
          <w:sz w:val="24"/>
          <w:szCs w:val="24"/>
        </w:rPr>
        <w:t xml:space="preserve"> </w:t>
      </w:r>
      <w:r w:rsidR="001C139D" w:rsidRPr="008D3E54">
        <w:rPr>
          <w:rFonts w:ascii="Arial" w:hAnsi="Arial" w:cs="Arial"/>
          <w:sz w:val="24"/>
          <w:szCs w:val="24"/>
        </w:rPr>
        <w:t>foster</w:t>
      </w:r>
      <w:r w:rsidRPr="008D3E54">
        <w:rPr>
          <w:rFonts w:ascii="Arial" w:hAnsi="Arial" w:cs="Arial"/>
          <w:sz w:val="24"/>
          <w:szCs w:val="24"/>
        </w:rPr>
        <w:t xml:space="preserve"> </w:t>
      </w:r>
      <w:r w:rsidR="001C139D" w:rsidRPr="008D3E54">
        <w:rPr>
          <w:rFonts w:ascii="Arial" w:hAnsi="Arial" w:cs="Arial"/>
          <w:sz w:val="24"/>
          <w:szCs w:val="24"/>
        </w:rPr>
        <w:t xml:space="preserve">national and international </w:t>
      </w:r>
      <w:r w:rsidRPr="008D3E54">
        <w:rPr>
          <w:rFonts w:ascii="Arial" w:hAnsi="Arial" w:cs="Arial"/>
          <w:sz w:val="24"/>
          <w:szCs w:val="24"/>
        </w:rPr>
        <w:t xml:space="preserve">collaborations and access to specialized infrastructure and tissue banks. The VHRN is also </w:t>
      </w:r>
      <w:r w:rsidR="00B63600" w:rsidRPr="008D3E54">
        <w:rPr>
          <w:rFonts w:ascii="Arial" w:hAnsi="Arial" w:cs="Arial"/>
          <w:sz w:val="24"/>
          <w:szCs w:val="24"/>
        </w:rPr>
        <w:t>committed</w:t>
      </w:r>
      <w:r w:rsidRPr="008D3E54">
        <w:rPr>
          <w:rFonts w:ascii="Arial" w:hAnsi="Arial" w:cs="Arial"/>
          <w:sz w:val="24"/>
          <w:szCs w:val="24"/>
        </w:rPr>
        <w:t xml:space="preserve"> to support</w:t>
      </w:r>
      <w:r w:rsidR="00B63600" w:rsidRPr="008D3E54">
        <w:rPr>
          <w:rFonts w:ascii="Arial" w:hAnsi="Arial" w:cs="Arial"/>
          <w:sz w:val="24"/>
          <w:szCs w:val="24"/>
        </w:rPr>
        <w:t>ing</w:t>
      </w:r>
      <w:r w:rsidRPr="008D3E54">
        <w:rPr>
          <w:rFonts w:ascii="Arial" w:hAnsi="Arial" w:cs="Arial"/>
          <w:sz w:val="24"/>
          <w:szCs w:val="24"/>
        </w:rPr>
        <w:t xml:space="preserve"> </w:t>
      </w:r>
      <w:r w:rsidR="00B63600" w:rsidRPr="008D3E54">
        <w:rPr>
          <w:rFonts w:ascii="Arial" w:hAnsi="Arial" w:cs="Arial"/>
          <w:sz w:val="24"/>
          <w:szCs w:val="24"/>
        </w:rPr>
        <w:t>efforts to</w:t>
      </w:r>
      <w:r w:rsidRPr="008D3E54">
        <w:rPr>
          <w:rFonts w:ascii="Arial" w:hAnsi="Arial" w:cs="Arial"/>
          <w:sz w:val="24"/>
          <w:szCs w:val="24"/>
        </w:rPr>
        <w:t xml:space="preserve"> </w:t>
      </w:r>
      <w:r w:rsidR="00B63600" w:rsidRPr="008D3E54">
        <w:rPr>
          <w:rFonts w:ascii="Arial" w:hAnsi="Arial" w:cs="Arial"/>
          <w:sz w:val="24"/>
          <w:szCs w:val="24"/>
        </w:rPr>
        <w:t>train</w:t>
      </w:r>
      <w:r w:rsidRPr="008D3E54">
        <w:rPr>
          <w:rFonts w:ascii="Arial" w:hAnsi="Arial" w:cs="Arial"/>
          <w:sz w:val="24"/>
          <w:szCs w:val="24"/>
        </w:rPr>
        <w:t xml:space="preserve"> the next generation of vision researchers by funding scholarships and awards. </w:t>
      </w:r>
      <w:r w:rsidR="001C139D" w:rsidRPr="00A77EF9">
        <w:rPr>
          <w:rFonts w:ascii="Arial" w:hAnsi="Arial" w:cs="Arial"/>
          <w:b/>
          <w:sz w:val="24"/>
          <w:szCs w:val="24"/>
        </w:rPr>
        <w:t>Such</w:t>
      </w:r>
      <w:r w:rsidRPr="00A77EF9">
        <w:rPr>
          <w:rFonts w:ascii="Arial" w:hAnsi="Arial" w:cs="Arial"/>
          <w:b/>
          <w:sz w:val="24"/>
          <w:szCs w:val="24"/>
        </w:rPr>
        <w:t xml:space="preserve"> research building initiatives</w:t>
      </w:r>
      <w:r w:rsidR="001C139D" w:rsidRPr="00A77EF9">
        <w:rPr>
          <w:rFonts w:ascii="Arial" w:hAnsi="Arial" w:cs="Arial"/>
          <w:b/>
          <w:sz w:val="24"/>
          <w:szCs w:val="24"/>
        </w:rPr>
        <w:t xml:space="preserve"> are essential to </w:t>
      </w:r>
      <w:r w:rsidRPr="00A77EF9">
        <w:rPr>
          <w:rFonts w:ascii="Arial" w:hAnsi="Arial" w:cs="Arial"/>
          <w:b/>
          <w:sz w:val="24"/>
          <w:szCs w:val="24"/>
        </w:rPr>
        <w:t xml:space="preserve">achieve </w:t>
      </w:r>
      <w:r w:rsidR="001C139D" w:rsidRPr="00A77EF9">
        <w:rPr>
          <w:rFonts w:ascii="Arial" w:hAnsi="Arial" w:cs="Arial"/>
          <w:b/>
          <w:sz w:val="24"/>
          <w:szCs w:val="24"/>
        </w:rPr>
        <w:t>the</w:t>
      </w:r>
      <w:r w:rsidRPr="00A77EF9">
        <w:rPr>
          <w:rFonts w:ascii="Arial" w:hAnsi="Arial" w:cs="Arial"/>
          <w:b/>
          <w:sz w:val="24"/>
          <w:szCs w:val="24"/>
        </w:rPr>
        <w:t xml:space="preserve"> ultimate goal</w:t>
      </w:r>
      <w:r w:rsidR="001C139D" w:rsidRPr="00A77EF9">
        <w:rPr>
          <w:rFonts w:ascii="Arial" w:hAnsi="Arial" w:cs="Arial"/>
          <w:b/>
          <w:sz w:val="24"/>
          <w:szCs w:val="24"/>
        </w:rPr>
        <w:t xml:space="preserve"> </w:t>
      </w:r>
      <w:r w:rsidR="00B63600" w:rsidRPr="00A77EF9">
        <w:rPr>
          <w:rFonts w:ascii="Arial" w:hAnsi="Arial" w:cs="Arial"/>
          <w:b/>
          <w:sz w:val="24"/>
          <w:szCs w:val="24"/>
        </w:rPr>
        <w:t>of improving</w:t>
      </w:r>
      <w:r w:rsidRPr="00A77EF9">
        <w:rPr>
          <w:rFonts w:ascii="Arial" w:hAnsi="Arial" w:cs="Arial"/>
          <w:b/>
          <w:sz w:val="24"/>
          <w:szCs w:val="24"/>
        </w:rPr>
        <w:t xml:space="preserve"> care and develop</w:t>
      </w:r>
      <w:r w:rsidR="00B63600" w:rsidRPr="00A77EF9">
        <w:rPr>
          <w:rFonts w:ascii="Arial" w:hAnsi="Arial" w:cs="Arial"/>
          <w:b/>
          <w:sz w:val="24"/>
          <w:szCs w:val="24"/>
        </w:rPr>
        <w:t>ing</w:t>
      </w:r>
      <w:r w:rsidRPr="00A77EF9">
        <w:rPr>
          <w:rFonts w:ascii="Arial" w:hAnsi="Arial" w:cs="Arial"/>
          <w:b/>
          <w:sz w:val="24"/>
          <w:szCs w:val="24"/>
        </w:rPr>
        <w:t xml:space="preserve"> treatments for patients living with various vision impairments.</w:t>
      </w:r>
    </w:p>
    <w:p w14:paraId="49E1A58F" w14:textId="77777777" w:rsidR="00300993" w:rsidRPr="008D3E54" w:rsidRDefault="00300993" w:rsidP="00593076">
      <w:pPr>
        <w:spacing w:after="0" w:line="240" w:lineRule="auto"/>
        <w:rPr>
          <w:rFonts w:ascii="Arial" w:hAnsi="Arial" w:cs="Arial"/>
          <w:sz w:val="24"/>
          <w:szCs w:val="24"/>
        </w:rPr>
      </w:pPr>
    </w:p>
    <w:p w14:paraId="709944D9" w14:textId="6C61418D" w:rsidR="00344416" w:rsidRPr="008D3E54" w:rsidRDefault="00527EB2" w:rsidP="00593076">
      <w:pPr>
        <w:spacing w:after="0" w:line="240" w:lineRule="auto"/>
        <w:rPr>
          <w:rFonts w:ascii="Arial" w:hAnsi="Arial" w:cs="Arial"/>
          <w:sz w:val="24"/>
          <w:szCs w:val="24"/>
        </w:rPr>
      </w:pPr>
      <w:r w:rsidRPr="008D3E54">
        <w:rPr>
          <w:rFonts w:ascii="Arial" w:hAnsi="Arial" w:cs="Arial"/>
          <w:sz w:val="24"/>
          <w:szCs w:val="24"/>
        </w:rPr>
        <w:t xml:space="preserve">There are currently </w:t>
      </w:r>
      <w:r w:rsidR="00681538" w:rsidRPr="008D3E54">
        <w:rPr>
          <w:rFonts w:ascii="Arial" w:hAnsi="Arial" w:cs="Arial"/>
          <w:sz w:val="24"/>
          <w:szCs w:val="24"/>
        </w:rPr>
        <w:t>sixteen</w:t>
      </w:r>
      <w:r w:rsidRPr="008D3E54">
        <w:rPr>
          <w:rFonts w:ascii="Arial" w:hAnsi="Arial" w:cs="Arial"/>
          <w:sz w:val="24"/>
          <w:szCs w:val="24"/>
        </w:rPr>
        <w:t xml:space="preserve"> ophthalmology departments </w:t>
      </w:r>
      <w:r w:rsidR="00767F10" w:rsidRPr="008D3E54">
        <w:rPr>
          <w:rFonts w:ascii="Arial" w:hAnsi="Arial" w:cs="Arial"/>
          <w:sz w:val="24"/>
          <w:szCs w:val="24"/>
        </w:rPr>
        <w:t xml:space="preserve">and two optometry schools </w:t>
      </w:r>
      <w:r w:rsidRPr="008D3E54">
        <w:rPr>
          <w:rFonts w:ascii="Arial" w:hAnsi="Arial" w:cs="Arial"/>
          <w:sz w:val="24"/>
          <w:szCs w:val="24"/>
        </w:rPr>
        <w:t>embedded within universities across Canada. Added to these are various centres of excellence in hospitals and the private sector that have a partial or full focus on vision. While these institutes are essential drivers of vision research</w:t>
      </w:r>
      <w:r w:rsidR="00502B5A" w:rsidRPr="008D3E54">
        <w:rPr>
          <w:rFonts w:ascii="Arial" w:hAnsi="Arial" w:cs="Arial"/>
          <w:sz w:val="24"/>
          <w:szCs w:val="24"/>
        </w:rPr>
        <w:t xml:space="preserve"> and clinical service</w:t>
      </w:r>
      <w:r w:rsidRPr="008D3E54">
        <w:rPr>
          <w:rFonts w:ascii="Arial" w:hAnsi="Arial" w:cs="Arial"/>
          <w:sz w:val="24"/>
          <w:szCs w:val="24"/>
        </w:rPr>
        <w:t xml:space="preserve">, there are still opportunities for collaborative work and resource-sharing that are being left on the table. </w:t>
      </w:r>
      <w:r w:rsidR="00E50170" w:rsidRPr="00A77EF9">
        <w:rPr>
          <w:rFonts w:ascii="Arial" w:hAnsi="Arial" w:cs="Arial"/>
          <w:sz w:val="24"/>
          <w:szCs w:val="24"/>
        </w:rPr>
        <w:t>For example</w:t>
      </w:r>
      <w:r w:rsidRPr="00A77EF9">
        <w:rPr>
          <w:rFonts w:ascii="Arial" w:hAnsi="Arial" w:cs="Arial"/>
          <w:sz w:val="24"/>
          <w:szCs w:val="24"/>
        </w:rPr>
        <w:t>, the development of new</w:t>
      </w:r>
      <w:r w:rsidR="00681538" w:rsidRPr="00A77EF9">
        <w:rPr>
          <w:rFonts w:ascii="Arial" w:hAnsi="Arial" w:cs="Arial"/>
          <w:sz w:val="24"/>
          <w:szCs w:val="24"/>
        </w:rPr>
        <w:t>, dedicated</w:t>
      </w:r>
      <w:r w:rsidRPr="00A77EF9">
        <w:rPr>
          <w:rFonts w:ascii="Arial" w:hAnsi="Arial" w:cs="Arial"/>
          <w:sz w:val="24"/>
          <w:szCs w:val="24"/>
        </w:rPr>
        <w:t xml:space="preserve"> centres of excellence that fund vision research and serve the patient community could lead to enormous progress</w:t>
      </w:r>
      <w:r w:rsidR="00B93DA7" w:rsidRPr="00A77EF9">
        <w:rPr>
          <w:rFonts w:ascii="Arial" w:hAnsi="Arial" w:cs="Arial"/>
          <w:sz w:val="24"/>
          <w:szCs w:val="24"/>
        </w:rPr>
        <w:t xml:space="preserve">. </w:t>
      </w:r>
      <w:r w:rsidR="00B93DA7" w:rsidRPr="008D3E54">
        <w:rPr>
          <w:rFonts w:ascii="Arial" w:hAnsi="Arial" w:cs="Arial"/>
          <w:sz w:val="24"/>
          <w:szCs w:val="24"/>
        </w:rPr>
        <w:t>This</w:t>
      </w:r>
      <w:r w:rsidRPr="008D3E54">
        <w:rPr>
          <w:rFonts w:ascii="Arial" w:hAnsi="Arial" w:cs="Arial"/>
          <w:sz w:val="24"/>
          <w:szCs w:val="24"/>
        </w:rPr>
        <w:t xml:space="preserve"> is particularly the case for patients with inherited and rare conditions, who are often u</w:t>
      </w:r>
      <w:r w:rsidR="00502B5A" w:rsidRPr="008D3E54">
        <w:rPr>
          <w:rFonts w:ascii="Arial" w:hAnsi="Arial" w:cs="Arial"/>
          <w:sz w:val="24"/>
          <w:szCs w:val="24"/>
        </w:rPr>
        <w:t>nderserved as a result of resources being directed towards more widespread diseases. This is perhaps most explicit in the state of genetic testing in Canada: patients with inherited retinal diseases are often blocked from publicly-fund</w:t>
      </w:r>
      <w:r w:rsidR="00681538" w:rsidRPr="008D3E54">
        <w:rPr>
          <w:rFonts w:ascii="Arial" w:hAnsi="Arial" w:cs="Arial"/>
          <w:sz w:val="24"/>
          <w:szCs w:val="24"/>
        </w:rPr>
        <w:t>ed</w:t>
      </w:r>
      <w:r w:rsidR="00502B5A" w:rsidRPr="008D3E54">
        <w:rPr>
          <w:rFonts w:ascii="Arial" w:hAnsi="Arial" w:cs="Arial"/>
          <w:sz w:val="24"/>
          <w:szCs w:val="24"/>
        </w:rPr>
        <w:t xml:space="preserve"> testing services as a result of the scarcity of genetic councillors and the availability of testing facilities. </w:t>
      </w:r>
    </w:p>
    <w:p w14:paraId="42F33A3C" w14:textId="77777777" w:rsidR="00344416" w:rsidRPr="008D3E54" w:rsidRDefault="00344416" w:rsidP="00593076">
      <w:pPr>
        <w:spacing w:after="0" w:line="240" w:lineRule="auto"/>
        <w:rPr>
          <w:rFonts w:ascii="Arial" w:hAnsi="Arial" w:cs="Arial"/>
          <w:sz w:val="24"/>
          <w:szCs w:val="24"/>
        </w:rPr>
      </w:pPr>
    </w:p>
    <w:p w14:paraId="080DDDF3" w14:textId="4F0EEA27" w:rsidR="00690854" w:rsidRPr="008D3E54" w:rsidRDefault="00502B5A" w:rsidP="00593076">
      <w:pPr>
        <w:spacing w:after="0" w:line="240" w:lineRule="auto"/>
        <w:rPr>
          <w:rFonts w:ascii="Arial" w:hAnsi="Arial" w:cs="Arial"/>
          <w:sz w:val="24"/>
          <w:szCs w:val="24"/>
        </w:rPr>
      </w:pPr>
      <w:r w:rsidRPr="00A77EF9">
        <w:rPr>
          <w:rFonts w:ascii="Arial" w:hAnsi="Arial" w:cs="Arial"/>
          <w:b/>
          <w:sz w:val="24"/>
          <w:szCs w:val="24"/>
        </w:rPr>
        <w:t xml:space="preserve">New centres of excellence </w:t>
      </w:r>
      <w:r w:rsidR="00B93DA7" w:rsidRPr="00A77EF9">
        <w:rPr>
          <w:rFonts w:ascii="Arial" w:hAnsi="Arial" w:cs="Arial"/>
          <w:b/>
          <w:sz w:val="24"/>
          <w:szCs w:val="24"/>
        </w:rPr>
        <w:t xml:space="preserve">and research buildings </w:t>
      </w:r>
      <w:r w:rsidR="00681538" w:rsidRPr="00A77EF9">
        <w:rPr>
          <w:rFonts w:ascii="Arial" w:hAnsi="Arial" w:cs="Arial"/>
          <w:b/>
          <w:sz w:val="24"/>
          <w:szCs w:val="24"/>
        </w:rPr>
        <w:t xml:space="preserve">dedicated to vision </w:t>
      </w:r>
      <w:r w:rsidRPr="00A77EF9">
        <w:rPr>
          <w:rFonts w:ascii="Arial" w:hAnsi="Arial" w:cs="Arial"/>
          <w:b/>
          <w:sz w:val="24"/>
          <w:szCs w:val="24"/>
        </w:rPr>
        <w:t xml:space="preserve">could </w:t>
      </w:r>
      <w:r w:rsidR="00302688" w:rsidRPr="00A77EF9">
        <w:rPr>
          <w:rFonts w:ascii="Arial" w:hAnsi="Arial" w:cs="Arial"/>
          <w:b/>
          <w:sz w:val="24"/>
          <w:szCs w:val="24"/>
        </w:rPr>
        <w:t xml:space="preserve">attract additional funding, </w:t>
      </w:r>
      <w:r w:rsidRPr="00A77EF9">
        <w:rPr>
          <w:rFonts w:ascii="Arial" w:hAnsi="Arial" w:cs="Arial"/>
          <w:b/>
          <w:sz w:val="24"/>
          <w:szCs w:val="24"/>
        </w:rPr>
        <w:t xml:space="preserve">facilitate networking among existing researchers and clinicians, </w:t>
      </w:r>
      <w:r w:rsidR="00302688" w:rsidRPr="00A77EF9">
        <w:rPr>
          <w:rFonts w:ascii="Arial" w:hAnsi="Arial" w:cs="Arial"/>
          <w:b/>
          <w:sz w:val="24"/>
          <w:szCs w:val="24"/>
        </w:rPr>
        <w:t>and function</w:t>
      </w:r>
      <w:r w:rsidRPr="00A77EF9">
        <w:rPr>
          <w:rFonts w:ascii="Arial" w:hAnsi="Arial" w:cs="Arial"/>
          <w:b/>
          <w:sz w:val="24"/>
          <w:szCs w:val="24"/>
        </w:rPr>
        <w:t xml:space="preserve"> as important cites of vision health care that connect patients to relevant specialists, including genetic </w:t>
      </w:r>
      <w:r w:rsidR="00D477EE" w:rsidRPr="00A77EF9">
        <w:rPr>
          <w:rFonts w:ascii="Arial" w:hAnsi="Arial" w:cs="Arial"/>
          <w:b/>
          <w:sz w:val="24"/>
          <w:szCs w:val="24"/>
        </w:rPr>
        <w:t>counsellors</w:t>
      </w:r>
      <w:r w:rsidR="00E50170" w:rsidRPr="00A77EF9">
        <w:rPr>
          <w:rFonts w:ascii="Arial" w:hAnsi="Arial" w:cs="Arial"/>
          <w:b/>
          <w:sz w:val="24"/>
          <w:szCs w:val="24"/>
        </w:rPr>
        <w:t xml:space="preserve">, patient navigators, low vision </w:t>
      </w:r>
      <w:r w:rsidR="000E5E72" w:rsidRPr="00A77EF9">
        <w:rPr>
          <w:rFonts w:ascii="Arial" w:hAnsi="Arial" w:cs="Arial"/>
          <w:b/>
          <w:sz w:val="24"/>
          <w:szCs w:val="24"/>
        </w:rPr>
        <w:t>experts</w:t>
      </w:r>
      <w:r w:rsidR="00E50170" w:rsidRPr="00A77EF9">
        <w:rPr>
          <w:rFonts w:ascii="Arial" w:hAnsi="Arial" w:cs="Arial"/>
          <w:b/>
          <w:sz w:val="24"/>
          <w:szCs w:val="24"/>
        </w:rPr>
        <w:t>, and others</w:t>
      </w:r>
      <w:r w:rsidRPr="00A77EF9">
        <w:rPr>
          <w:rFonts w:ascii="Arial" w:hAnsi="Arial" w:cs="Arial"/>
          <w:b/>
          <w:sz w:val="24"/>
          <w:szCs w:val="24"/>
        </w:rPr>
        <w:t>.</w:t>
      </w:r>
      <w:r w:rsidRPr="008D3E54">
        <w:rPr>
          <w:rFonts w:ascii="Arial" w:hAnsi="Arial" w:cs="Arial"/>
          <w:sz w:val="24"/>
          <w:szCs w:val="24"/>
        </w:rPr>
        <w:t xml:space="preserve"> In many cases the vision health resources we require are already in place, but gaps </w:t>
      </w:r>
      <w:r w:rsidR="004B532F" w:rsidRPr="008D3E54">
        <w:rPr>
          <w:rFonts w:ascii="Arial" w:hAnsi="Arial" w:cs="Arial"/>
          <w:sz w:val="24"/>
          <w:szCs w:val="24"/>
        </w:rPr>
        <w:t>emerge</w:t>
      </w:r>
      <w:r w:rsidRPr="008D3E54">
        <w:rPr>
          <w:rFonts w:ascii="Arial" w:hAnsi="Arial" w:cs="Arial"/>
          <w:sz w:val="24"/>
          <w:szCs w:val="24"/>
        </w:rPr>
        <w:t xml:space="preserve"> </w:t>
      </w:r>
      <w:r w:rsidR="00302688" w:rsidRPr="008D3E54">
        <w:rPr>
          <w:rFonts w:ascii="Arial" w:hAnsi="Arial" w:cs="Arial"/>
          <w:sz w:val="24"/>
          <w:szCs w:val="24"/>
        </w:rPr>
        <w:t>due to</w:t>
      </w:r>
      <w:r w:rsidRPr="008D3E54">
        <w:rPr>
          <w:rFonts w:ascii="Arial" w:hAnsi="Arial" w:cs="Arial"/>
          <w:sz w:val="24"/>
          <w:szCs w:val="24"/>
        </w:rPr>
        <w:t xml:space="preserve"> a lack of </w:t>
      </w:r>
      <w:r w:rsidR="004B532F" w:rsidRPr="008D3E54">
        <w:rPr>
          <w:rFonts w:ascii="Arial" w:hAnsi="Arial" w:cs="Arial"/>
          <w:sz w:val="24"/>
          <w:szCs w:val="24"/>
        </w:rPr>
        <w:t>integration</w:t>
      </w:r>
      <w:r w:rsidR="00681538" w:rsidRPr="008D3E54">
        <w:rPr>
          <w:rFonts w:ascii="Arial" w:hAnsi="Arial" w:cs="Arial"/>
          <w:sz w:val="24"/>
          <w:szCs w:val="24"/>
        </w:rPr>
        <w:t>,</w:t>
      </w:r>
      <w:r w:rsidRPr="008D3E54">
        <w:rPr>
          <w:rFonts w:ascii="Arial" w:hAnsi="Arial" w:cs="Arial"/>
          <w:sz w:val="24"/>
          <w:szCs w:val="24"/>
        </w:rPr>
        <w:t xml:space="preserve"> networking</w:t>
      </w:r>
      <w:r w:rsidR="00BA3222" w:rsidRPr="008D3E54">
        <w:rPr>
          <w:rFonts w:ascii="Arial" w:hAnsi="Arial" w:cs="Arial"/>
          <w:sz w:val="24"/>
          <w:szCs w:val="24"/>
        </w:rPr>
        <w:t>, and government support</w:t>
      </w:r>
      <w:r w:rsidRPr="008D3E54">
        <w:rPr>
          <w:rFonts w:ascii="Arial" w:hAnsi="Arial" w:cs="Arial"/>
          <w:sz w:val="24"/>
          <w:szCs w:val="24"/>
        </w:rPr>
        <w:t xml:space="preserve">.  </w:t>
      </w:r>
    </w:p>
    <w:p w14:paraId="17087810" w14:textId="77777777" w:rsidR="00F624C3" w:rsidRPr="008D3E54" w:rsidRDefault="00F624C3" w:rsidP="00593076">
      <w:pPr>
        <w:spacing w:after="0" w:line="240" w:lineRule="auto"/>
        <w:rPr>
          <w:rFonts w:ascii="Arial" w:hAnsi="Arial" w:cs="Arial"/>
          <w:sz w:val="24"/>
          <w:szCs w:val="24"/>
        </w:rPr>
      </w:pPr>
    </w:p>
    <w:p w14:paraId="3AF2CDE9" w14:textId="77777777" w:rsidR="00F5355A" w:rsidRPr="008D3E54" w:rsidRDefault="00F5355A" w:rsidP="00041EDD">
      <w:pPr>
        <w:pStyle w:val="Heading2"/>
      </w:pPr>
      <w:bookmarkStart w:id="2" w:name="_GoBack"/>
      <w:r w:rsidRPr="008D3E54">
        <w:t xml:space="preserve">Visionary Extrapolations: The Future of Vision Research </w:t>
      </w:r>
      <w:bookmarkEnd w:id="2"/>
    </w:p>
    <w:p w14:paraId="0FD24428" w14:textId="77777777" w:rsidR="00411BE3" w:rsidRPr="008D3E54" w:rsidRDefault="00411BE3" w:rsidP="00593076">
      <w:pPr>
        <w:spacing w:after="0" w:line="240" w:lineRule="auto"/>
        <w:rPr>
          <w:rFonts w:ascii="Arial" w:hAnsi="Arial" w:cs="Arial"/>
          <w:sz w:val="24"/>
          <w:szCs w:val="24"/>
        </w:rPr>
      </w:pPr>
    </w:p>
    <w:p w14:paraId="108D6436" w14:textId="77777777" w:rsidR="00E50170" w:rsidRPr="008D3E54" w:rsidRDefault="00533E35" w:rsidP="00593076">
      <w:pPr>
        <w:spacing w:after="0" w:line="240" w:lineRule="auto"/>
        <w:rPr>
          <w:rFonts w:ascii="Arial" w:hAnsi="Arial" w:cs="Arial"/>
          <w:sz w:val="24"/>
          <w:szCs w:val="24"/>
        </w:rPr>
      </w:pPr>
      <w:r w:rsidRPr="008D3E54">
        <w:rPr>
          <w:rFonts w:ascii="Arial" w:hAnsi="Arial" w:cs="Arial"/>
          <w:sz w:val="24"/>
          <w:szCs w:val="24"/>
        </w:rPr>
        <w:t xml:space="preserve">Despite </w:t>
      </w:r>
      <w:r w:rsidR="00137BD8" w:rsidRPr="008D3E54">
        <w:rPr>
          <w:rFonts w:ascii="Arial" w:hAnsi="Arial" w:cs="Arial"/>
          <w:sz w:val="24"/>
          <w:szCs w:val="24"/>
        </w:rPr>
        <w:t xml:space="preserve">challenges </w:t>
      </w:r>
      <w:r w:rsidR="007B0D0F" w:rsidRPr="008D3E54">
        <w:rPr>
          <w:rFonts w:ascii="Arial" w:hAnsi="Arial" w:cs="Arial"/>
          <w:sz w:val="24"/>
          <w:szCs w:val="24"/>
        </w:rPr>
        <w:t>in funding</w:t>
      </w:r>
      <w:r w:rsidR="00D00D3B" w:rsidRPr="008D3E54">
        <w:rPr>
          <w:rFonts w:ascii="Arial" w:hAnsi="Arial" w:cs="Arial"/>
          <w:sz w:val="24"/>
          <w:szCs w:val="24"/>
        </w:rPr>
        <w:t xml:space="preserve">, </w:t>
      </w:r>
      <w:r w:rsidR="007B0D0F" w:rsidRPr="008D3E54">
        <w:rPr>
          <w:rFonts w:ascii="Arial" w:hAnsi="Arial" w:cs="Arial"/>
          <w:sz w:val="24"/>
          <w:szCs w:val="24"/>
        </w:rPr>
        <w:t xml:space="preserve">coordination, </w:t>
      </w:r>
      <w:r w:rsidR="00D00D3B" w:rsidRPr="008D3E54">
        <w:rPr>
          <w:rFonts w:ascii="Arial" w:hAnsi="Arial" w:cs="Arial"/>
          <w:sz w:val="24"/>
          <w:szCs w:val="24"/>
        </w:rPr>
        <w:t xml:space="preserve">and infrastructure, </w:t>
      </w:r>
      <w:r w:rsidR="007B0D0F" w:rsidRPr="008D3E54">
        <w:rPr>
          <w:rFonts w:ascii="Arial" w:hAnsi="Arial" w:cs="Arial"/>
          <w:sz w:val="24"/>
          <w:szCs w:val="24"/>
        </w:rPr>
        <w:t>many in the vision loss community are optimistic regarding the future of vision research in Canada</w:t>
      </w:r>
      <w:r w:rsidR="00D00D3B" w:rsidRPr="008D3E54">
        <w:rPr>
          <w:rFonts w:ascii="Arial" w:hAnsi="Arial" w:cs="Arial"/>
          <w:sz w:val="24"/>
          <w:szCs w:val="24"/>
        </w:rPr>
        <w:t xml:space="preserve"> and abroad</w:t>
      </w:r>
      <w:r w:rsidR="007B0D0F" w:rsidRPr="008D3E54">
        <w:rPr>
          <w:rFonts w:ascii="Arial" w:hAnsi="Arial" w:cs="Arial"/>
          <w:sz w:val="24"/>
          <w:szCs w:val="24"/>
        </w:rPr>
        <w:t>.</w:t>
      </w:r>
      <w:r w:rsidR="00D00D3B" w:rsidRPr="008D3E54">
        <w:rPr>
          <w:rFonts w:ascii="Arial" w:hAnsi="Arial" w:cs="Arial"/>
          <w:sz w:val="24"/>
          <w:szCs w:val="24"/>
        </w:rPr>
        <w:t xml:space="preserve"> </w:t>
      </w:r>
      <w:r w:rsidR="004B532F" w:rsidRPr="008D3E54">
        <w:rPr>
          <w:rFonts w:ascii="Arial" w:hAnsi="Arial" w:cs="Arial"/>
          <w:sz w:val="24"/>
          <w:szCs w:val="24"/>
        </w:rPr>
        <w:t>In commentaries provided for the development of this paper, researchers and patients highlighted advancements in “clinical trials,” “</w:t>
      </w:r>
      <w:r w:rsidR="004B0A8A" w:rsidRPr="008D3E54">
        <w:rPr>
          <w:rFonts w:ascii="Arial" w:hAnsi="Arial" w:cs="Arial"/>
          <w:sz w:val="24"/>
          <w:szCs w:val="24"/>
        </w:rPr>
        <w:t>new research and equipment</w:t>
      </w:r>
      <w:r w:rsidR="004B532F" w:rsidRPr="008D3E54">
        <w:rPr>
          <w:rFonts w:ascii="Arial" w:hAnsi="Arial" w:cs="Arial"/>
          <w:sz w:val="24"/>
          <w:szCs w:val="24"/>
        </w:rPr>
        <w:t>,” and “integrated and open access”</w:t>
      </w:r>
      <w:r w:rsidR="00137BD8" w:rsidRPr="008D3E54">
        <w:rPr>
          <w:rFonts w:ascii="Arial" w:hAnsi="Arial" w:cs="Arial"/>
          <w:sz w:val="24"/>
          <w:szCs w:val="24"/>
        </w:rPr>
        <w:t xml:space="preserve"> </w:t>
      </w:r>
      <w:r w:rsidR="004B532F" w:rsidRPr="008D3E54">
        <w:rPr>
          <w:rFonts w:ascii="Arial" w:hAnsi="Arial" w:cs="Arial"/>
          <w:sz w:val="24"/>
          <w:szCs w:val="24"/>
        </w:rPr>
        <w:t xml:space="preserve">as being possible within the next five years. </w:t>
      </w:r>
      <w:r w:rsidR="004B0A8A" w:rsidRPr="008D3E54">
        <w:rPr>
          <w:rFonts w:ascii="Arial" w:hAnsi="Arial" w:cs="Arial"/>
          <w:sz w:val="24"/>
          <w:szCs w:val="24"/>
        </w:rPr>
        <w:t xml:space="preserve">Over a twenty-five-year period, </w:t>
      </w:r>
      <w:r w:rsidR="00986B72" w:rsidRPr="008D3E54">
        <w:rPr>
          <w:rFonts w:ascii="Arial" w:hAnsi="Arial" w:cs="Arial"/>
          <w:sz w:val="24"/>
          <w:szCs w:val="24"/>
        </w:rPr>
        <w:t xml:space="preserve">on the other hand, </w:t>
      </w:r>
      <w:r w:rsidR="004B0A8A" w:rsidRPr="008D3E54">
        <w:rPr>
          <w:rFonts w:ascii="Arial" w:hAnsi="Arial" w:cs="Arial"/>
          <w:sz w:val="24"/>
          <w:szCs w:val="24"/>
        </w:rPr>
        <w:t xml:space="preserve">they </w:t>
      </w:r>
      <w:r w:rsidR="005E7BE8" w:rsidRPr="008D3E54">
        <w:rPr>
          <w:rFonts w:ascii="Arial" w:hAnsi="Arial" w:cs="Arial"/>
          <w:sz w:val="24"/>
          <w:szCs w:val="24"/>
        </w:rPr>
        <w:t>identified developments such as</w:t>
      </w:r>
      <w:r w:rsidR="004B0A8A" w:rsidRPr="008D3E54">
        <w:rPr>
          <w:rFonts w:ascii="Arial" w:hAnsi="Arial" w:cs="Arial"/>
          <w:sz w:val="24"/>
          <w:szCs w:val="24"/>
        </w:rPr>
        <w:t xml:space="preserve"> “personalized medicine,” </w:t>
      </w:r>
      <w:r w:rsidR="005E7BE8" w:rsidRPr="008D3E54">
        <w:rPr>
          <w:rFonts w:ascii="Arial" w:hAnsi="Arial" w:cs="Arial"/>
          <w:sz w:val="24"/>
          <w:szCs w:val="24"/>
        </w:rPr>
        <w:t xml:space="preserve">“use of stem cells,” </w:t>
      </w:r>
      <w:r w:rsidR="00637C06" w:rsidRPr="008D3E54">
        <w:rPr>
          <w:rFonts w:ascii="Arial" w:hAnsi="Arial" w:cs="Arial"/>
          <w:sz w:val="24"/>
          <w:szCs w:val="24"/>
        </w:rPr>
        <w:t xml:space="preserve">“tissue transplants,” </w:t>
      </w:r>
      <w:r w:rsidR="005E7BE8" w:rsidRPr="008D3E54">
        <w:rPr>
          <w:rFonts w:ascii="Arial" w:hAnsi="Arial" w:cs="Arial"/>
          <w:sz w:val="24"/>
          <w:szCs w:val="24"/>
        </w:rPr>
        <w:t xml:space="preserve">and increased “genetic mapping” as likely to occur, with several echoing one respondent’s forecast that “blindness will no longer exist.” Reviewing the list of achievements in vision </w:t>
      </w:r>
      <w:r w:rsidR="00986B72" w:rsidRPr="008D3E54">
        <w:rPr>
          <w:rFonts w:ascii="Arial" w:hAnsi="Arial" w:cs="Arial"/>
          <w:sz w:val="24"/>
          <w:szCs w:val="24"/>
        </w:rPr>
        <w:t>science and the delivery of care</w:t>
      </w:r>
      <w:r w:rsidR="005E7BE8" w:rsidRPr="008D3E54">
        <w:rPr>
          <w:rFonts w:ascii="Arial" w:hAnsi="Arial" w:cs="Arial"/>
          <w:sz w:val="24"/>
          <w:szCs w:val="24"/>
        </w:rPr>
        <w:t xml:space="preserve"> over the last </w:t>
      </w:r>
      <w:r w:rsidR="00986B72" w:rsidRPr="008D3E54">
        <w:rPr>
          <w:rFonts w:ascii="Arial" w:hAnsi="Arial" w:cs="Arial"/>
          <w:sz w:val="24"/>
          <w:szCs w:val="24"/>
        </w:rPr>
        <w:t>several decades</w:t>
      </w:r>
      <w:r w:rsidR="005E7BE8" w:rsidRPr="008D3E54">
        <w:rPr>
          <w:rFonts w:ascii="Arial" w:hAnsi="Arial" w:cs="Arial"/>
          <w:sz w:val="24"/>
          <w:szCs w:val="24"/>
        </w:rPr>
        <w:t xml:space="preserve">, it is no wonder that many Canadians are hopeful regarding </w:t>
      </w:r>
      <w:r w:rsidR="00986B72" w:rsidRPr="008D3E54">
        <w:rPr>
          <w:rFonts w:ascii="Arial" w:hAnsi="Arial" w:cs="Arial"/>
          <w:sz w:val="24"/>
          <w:szCs w:val="24"/>
        </w:rPr>
        <w:t>this future. In many cases, these and other comments can be seen as extrapolations that project outward from the existing landscape of innovative and cutting-edge research, which in key areas is poised to be translated into tangible treatments and cures</w:t>
      </w:r>
      <w:r w:rsidR="00960166" w:rsidRPr="008D3E54">
        <w:rPr>
          <w:rFonts w:ascii="Arial" w:hAnsi="Arial" w:cs="Arial"/>
          <w:sz w:val="24"/>
          <w:szCs w:val="24"/>
        </w:rPr>
        <w:t>.</w:t>
      </w:r>
      <w:r w:rsidR="004B0A8A" w:rsidRPr="008D3E54">
        <w:rPr>
          <w:rFonts w:ascii="Arial" w:hAnsi="Arial" w:cs="Arial"/>
          <w:sz w:val="24"/>
          <w:szCs w:val="24"/>
        </w:rPr>
        <w:t xml:space="preserve"> </w:t>
      </w:r>
    </w:p>
    <w:p w14:paraId="1B4A2F81" w14:textId="77777777" w:rsidR="00986B72" w:rsidRPr="008D3E54" w:rsidRDefault="00986B72" w:rsidP="00593076">
      <w:pPr>
        <w:spacing w:after="0" w:line="240" w:lineRule="auto"/>
        <w:rPr>
          <w:rFonts w:ascii="Arial" w:hAnsi="Arial" w:cs="Arial"/>
          <w:sz w:val="24"/>
          <w:szCs w:val="24"/>
        </w:rPr>
      </w:pPr>
    </w:p>
    <w:p w14:paraId="79069278" w14:textId="77777777" w:rsidR="00B06357" w:rsidRPr="008D3E54" w:rsidRDefault="00986B72" w:rsidP="00593076">
      <w:pPr>
        <w:spacing w:after="0" w:line="240" w:lineRule="auto"/>
        <w:rPr>
          <w:rFonts w:ascii="Arial" w:hAnsi="Arial" w:cs="Arial"/>
          <w:sz w:val="24"/>
          <w:szCs w:val="24"/>
        </w:rPr>
      </w:pPr>
      <w:r w:rsidRPr="008D3E54">
        <w:rPr>
          <w:rFonts w:ascii="Arial" w:hAnsi="Arial" w:cs="Arial"/>
          <w:sz w:val="24"/>
          <w:szCs w:val="24"/>
        </w:rPr>
        <w:lastRenderedPageBreak/>
        <w:t xml:space="preserve">At the same time, these more hopeful extrapolations </w:t>
      </w:r>
      <w:r w:rsidR="00637C06" w:rsidRPr="008D3E54">
        <w:rPr>
          <w:rFonts w:ascii="Arial" w:hAnsi="Arial" w:cs="Arial"/>
          <w:sz w:val="24"/>
          <w:szCs w:val="24"/>
        </w:rPr>
        <w:t>are</w:t>
      </w:r>
      <w:r w:rsidRPr="008D3E54">
        <w:rPr>
          <w:rFonts w:ascii="Arial" w:hAnsi="Arial" w:cs="Arial"/>
          <w:sz w:val="24"/>
          <w:szCs w:val="24"/>
        </w:rPr>
        <w:t xml:space="preserve"> balanced against a kind of weary skepticism that can be traced through other comments. Referring to the </w:t>
      </w:r>
      <w:r w:rsidR="00637C06" w:rsidRPr="008D3E54">
        <w:rPr>
          <w:rFonts w:ascii="Arial" w:hAnsi="Arial" w:cs="Arial"/>
          <w:sz w:val="24"/>
          <w:szCs w:val="24"/>
        </w:rPr>
        <w:t>promise</w:t>
      </w:r>
      <w:r w:rsidRPr="008D3E54">
        <w:rPr>
          <w:rFonts w:ascii="Arial" w:hAnsi="Arial" w:cs="Arial"/>
          <w:sz w:val="24"/>
          <w:szCs w:val="24"/>
        </w:rPr>
        <w:t xml:space="preserve"> of a treatment for RP, one respondent </w:t>
      </w:r>
      <w:r w:rsidR="00637C06" w:rsidRPr="008D3E54">
        <w:rPr>
          <w:rFonts w:ascii="Arial" w:hAnsi="Arial" w:cs="Arial"/>
          <w:sz w:val="24"/>
          <w:szCs w:val="24"/>
        </w:rPr>
        <w:t>wrote</w:t>
      </w:r>
      <w:r w:rsidRPr="008D3E54">
        <w:rPr>
          <w:rFonts w:ascii="Arial" w:hAnsi="Arial" w:cs="Arial"/>
          <w:sz w:val="24"/>
          <w:szCs w:val="24"/>
        </w:rPr>
        <w:t xml:space="preserve"> that “I’ve been hearing </w:t>
      </w:r>
      <w:r w:rsidR="00637C06" w:rsidRPr="008D3E54">
        <w:rPr>
          <w:rFonts w:ascii="Arial" w:hAnsi="Arial" w:cs="Arial"/>
          <w:sz w:val="24"/>
          <w:szCs w:val="24"/>
        </w:rPr>
        <w:t xml:space="preserve">‘five years’ for way too long.” Other community members expressed similar hesitations, a reminder that the road towards treatments has been a long and arduous one for </w:t>
      </w:r>
      <w:r w:rsidR="00960166" w:rsidRPr="008D3E54">
        <w:rPr>
          <w:rFonts w:ascii="Arial" w:hAnsi="Arial" w:cs="Arial"/>
          <w:sz w:val="24"/>
          <w:szCs w:val="24"/>
        </w:rPr>
        <w:t>many</w:t>
      </w:r>
      <w:r w:rsidR="00637C06" w:rsidRPr="008D3E54">
        <w:rPr>
          <w:rFonts w:ascii="Arial" w:hAnsi="Arial" w:cs="Arial"/>
          <w:sz w:val="24"/>
          <w:szCs w:val="24"/>
        </w:rPr>
        <w:t xml:space="preserve"> patients, especially those with genetic conditions. In a way, these are extrapolations as well, taking as their basis the hurdles and dead-ends that are experienced by any large-scale scientific undertaking. </w:t>
      </w:r>
    </w:p>
    <w:p w14:paraId="58AA8295" w14:textId="77777777" w:rsidR="00B06357" w:rsidRPr="008D3E54" w:rsidRDefault="00B06357" w:rsidP="00593076">
      <w:pPr>
        <w:spacing w:after="0" w:line="240" w:lineRule="auto"/>
        <w:rPr>
          <w:rFonts w:ascii="Arial" w:hAnsi="Arial" w:cs="Arial"/>
          <w:sz w:val="24"/>
          <w:szCs w:val="24"/>
        </w:rPr>
      </w:pPr>
    </w:p>
    <w:p w14:paraId="080D3112" w14:textId="0C2DEB5A" w:rsidR="00637C06" w:rsidRPr="008D3E54" w:rsidRDefault="00637C06" w:rsidP="00593076">
      <w:pPr>
        <w:spacing w:after="0" w:line="240" w:lineRule="auto"/>
        <w:rPr>
          <w:rFonts w:ascii="Arial" w:hAnsi="Arial" w:cs="Arial"/>
          <w:sz w:val="24"/>
          <w:szCs w:val="24"/>
        </w:rPr>
      </w:pPr>
      <w:r w:rsidRPr="008D3E54">
        <w:rPr>
          <w:rFonts w:ascii="Arial" w:hAnsi="Arial" w:cs="Arial"/>
          <w:sz w:val="24"/>
          <w:szCs w:val="24"/>
        </w:rPr>
        <w:t xml:space="preserve">A hesitant approach to the future of vision science is also a reminder that </w:t>
      </w:r>
      <w:r w:rsidR="00960166" w:rsidRPr="008D3E54">
        <w:rPr>
          <w:rFonts w:ascii="Arial" w:hAnsi="Arial" w:cs="Arial"/>
          <w:sz w:val="24"/>
          <w:szCs w:val="24"/>
        </w:rPr>
        <w:t xml:space="preserve">scientific progress does not happen of its own accord. It is a collective endeavour that must </w:t>
      </w:r>
      <w:r w:rsidR="007B5E0E" w:rsidRPr="008D3E54">
        <w:rPr>
          <w:rFonts w:ascii="Arial" w:hAnsi="Arial" w:cs="Arial"/>
          <w:sz w:val="24"/>
          <w:szCs w:val="24"/>
        </w:rPr>
        <w:t>be nurtured and driven forward—</w:t>
      </w:r>
      <w:r w:rsidR="00960166" w:rsidRPr="008D3E54">
        <w:rPr>
          <w:rFonts w:ascii="Arial" w:hAnsi="Arial" w:cs="Arial"/>
          <w:sz w:val="24"/>
          <w:szCs w:val="24"/>
        </w:rPr>
        <w:t xml:space="preserve">it must be socially and economically supported to achieve its ends. As we move into a new decade and envision the future of our collective efforts to end blindness and vision loss, it is important to recognize the work that </w:t>
      </w:r>
      <w:r w:rsidR="00767F10" w:rsidRPr="008D3E54">
        <w:rPr>
          <w:rFonts w:ascii="Arial" w:hAnsi="Arial" w:cs="Arial"/>
          <w:sz w:val="24"/>
          <w:szCs w:val="24"/>
        </w:rPr>
        <w:t>lies</w:t>
      </w:r>
      <w:r w:rsidR="00960166" w:rsidRPr="008D3E54">
        <w:rPr>
          <w:rFonts w:ascii="Arial" w:hAnsi="Arial" w:cs="Arial"/>
          <w:sz w:val="24"/>
          <w:szCs w:val="24"/>
        </w:rPr>
        <w:t xml:space="preserve"> ahead of us, and to understand that it involves building new policies, tools, and frameworks to support the incredible </w:t>
      </w:r>
      <w:r w:rsidR="00BA3222" w:rsidRPr="008D3E54">
        <w:rPr>
          <w:rFonts w:ascii="Arial" w:hAnsi="Arial" w:cs="Arial"/>
          <w:sz w:val="24"/>
          <w:szCs w:val="24"/>
        </w:rPr>
        <w:t>progress</w:t>
      </w:r>
      <w:r w:rsidR="00960166" w:rsidRPr="008D3E54">
        <w:rPr>
          <w:rFonts w:ascii="Arial" w:hAnsi="Arial" w:cs="Arial"/>
          <w:sz w:val="24"/>
          <w:szCs w:val="24"/>
        </w:rPr>
        <w:t xml:space="preserve"> in vision research that </w:t>
      </w:r>
      <w:r w:rsidR="00BA3222" w:rsidRPr="008D3E54">
        <w:rPr>
          <w:rFonts w:ascii="Arial" w:hAnsi="Arial" w:cs="Arial"/>
          <w:sz w:val="24"/>
          <w:szCs w:val="24"/>
        </w:rPr>
        <w:t>is</w:t>
      </w:r>
      <w:r w:rsidR="00960166" w:rsidRPr="008D3E54">
        <w:rPr>
          <w:rFonts w:ascii="Arial" w:hAnsi="Arial" w:cs="Arial"/>
          <w:sz w:val="24"/>
          <w:szCs w:val="24"/>
        </w:rPr>
        <w:t xml:space="preserve"> already underway.  </w:t>
      </w:r>
    </w:p>
    <w:p w14:paraId="7D2044C5" w14:textId="77777777" w:rsidR="00E50170" w:rsidRPr="008D3E54" w:rsidRDefault="00E50170" w:rsidP="00593076">
      <w:pPr>
        <w:spacing w:after="0" w:line="240" w:lineRule="auto"/>
        <w:rPr>
          <w:rFonts w:ascii="Arial" w:hAnsi="Arial" w:cs="Arial"/>
          <w:sz w:val="24"/>
          <w:szCs w:val="24"/>
        </w:rPr>
      </w:pPr>
    </w:p>
    <w:p w14:paraId="59FB3379" w14:textId="77777777" w:rsidR="00175951" w:rsidRPr="008D3E54" w:rsidRDefault="00175951" w:rsidP="00960166">
      <w:pPr>
        <w:pStyle w:val="ListParagraph"/>
        <w:spacing w:after="0" w:line="240" w:lineRule="auto"/>
        <w:ind w:left="1440"/>
        <w:rPr>
          <w:rFonts w:ascii="Arial" w:hAnsi="Arial" w:cs="Arial"/>
          <w:sz w:val="24"/>
          <w:szCs w:val="24"/>
        </w:rPr>
      </w:pPr>
      <w:r w:rsidRPr="008D3E54">
        <w:rPr>
          <w:rFonts w:ascii="Arial" w:hAnsi="Arial" w:cs="Arial"/>
          <w:sz w:val="24"/>
          <w:szCs w:val="24"/>
        </w:rPr>
        <w:t xml:space="preserve"> </w:t>
      </w:r>
    </w:p>
    <w:sectPr w:rsidR="00175951" w:rsidRPr="008D3E54" w:rsidSect="00593076">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E353" w14:textId="77777777" w:rsidR="003B3B46" w:rsidRDefault="003B3B46" w:rsidP="0010369E">
      <w:pPr>
        <w:spacing w:after="0" w:line="240" w:lineRule="auto"/>
      </w:pPr>
      <w:r>
        <w:separator/>
      </w:r>
    </w:p>
  </w:endnote>
  <w:endnote w:type="continuationSeparator" w:id="0">
    <w:p w14:paraId="18EFE753" w14:textId="77777777" w:rsidR="003B3B46" w:rsidRDefault="003B3B46" w:rsidP="0010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328535"/>
      <w:docPartObj>
        <w:docPartGallery w:val="Page Numbers (Bottom of Page)"/>
        <w:docPartUnique/>
      </w:docPartObj>
    </w:sdtPr>
    <w:sdtEndPr>
      <w:rPr>
        <w:rFonts w:ascii="Arial" w:hAnsi="Arial" w:cs="Arial"/>
        <w:noProof/>
      </w:rPr>
    </w:sdtEndPr>
    <w:sdtContent>
      <w:p w14:paraId="0A62E9E8" w14:textId="77777777" w:rsidR="00170CB4" w:rsidRPr="00292324" w:rsidRDefault="00170CB4">
        <w:pPr>
          <w:pStyle w:val="Footer"/>
          <w:jc w:val="right"/>
          <w:rPr>
            <w:rFonts w:ascii="Arial" w:hAnsi="Arial" w:cs="Arial"/>
          </w:rPr>
        </w:pPr>
        <w:r w:rsidRPr="00292324">
          <w:rPr>
            <w:rFonts w:ascii="Arial" w:hAnsi="Arial" w:cs="Arial"/>
            <w:sz w:val="20"/>
            <w:szCs w:val="20"/>
          </w:rPr>
          <w:fldChar w:fldCharType="begin"/>
        </w:r>
        <w:r w:rsidRPr="00292324">
          <w:rPr>
            <w:rFonts w:ascii="Arial" w:hAnsi="Arial" w:cs="Arial"/>
            <w:sz w:val="20"/>
            <w:szCs w:val="20"/>
          </w:rPr>
          <w:instrText xml:space="preserve"> PAGE   \* MERGEFORMAT </w:instrText>
        </w:r>
        <w:r w:rsidRPr="00292324">
          <w:rPr>
            <w:rFonts w:ascii="Arial" w:hAnsi="Arial" w:cs="Arial"/>
            <w:sz w:val="20"/>
            <w:szCs w:val="20"/>
          </w:rPr>
          <w:fldChar w:fldCharType="separate"/>
        </w:r>
        <w:r w:rsidR="002339F9">
          <w:rPr>
            <w:rFonts w:ascii="Arial" w:hAnsi="Arial" w:cs="Arial"/>
            <w:noProof/>
            <w:sz w:val="20"/>
            <w:szCs w:val="20"/>
          </w:rPr>
          <w:t>7</w:t>
        </w:r>
        <w:r w:rsidRPr="00292324">
          <w:rPr>
            <w:rFonts w:ascii="Arial" w:hAnsi="Arial" w:cs="Arial"/>
            <w:noProof/>
            <w:sz w:val="20"/>
            <w:szCs w:val="20"/>
          </w:rPr>
          <w:fldChar w:fldCharType="end"/>
        </w:r>
      </w:p>
    </w:sdtContent>
  </w:sdt>
  <w:p w14:paraId="0FB41C03" w14:textId="77777777" w:rsidR="00170CB4" w:rsidRDefault="0017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6622" w14:textId="77777777" w:rsidR="003B3B46" w:rsidRDefault="003B3B46" w:rsidP="0010369E">
      <w:pPr>
        <w:spacing w:after="0" w:line="240" w:lineRule="auto"/>
      </w:pPr>
      <w:r>
        <w:separator/>
      </w:r>
    </w:p>
  </w:footnote>
  <w:footnote w:type="continuationSeparator" w:id="0">
    <w:p w14:paraId="5755D477" w14:textId="77777777" w:rsidR="003B3B46" w:rsidRDefault="003B3B46" w:rsidP="0010369E">
      <w:pPr>
        <w:spacing w:after="0" w:line="240" w:lineRule="auto"/>
      </w:pPr>
      <w:r>
        <w:continuationSeparator/>
      </w:r>
    </w:p>
  </w:footnote>
  <w:footnote w:id="1">
    <w:p w14:paraId="0614395E" w14:textId="77777777" w:rsidR="0010369E" w:rsidRPr="008D3E54" w:rsidRDefault="0010369E">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Ali, R. Ocular gene therapy: introduction to the special issue. </w:t>
      </w:r>
      <w:r w:rsidRPr="008D3E54">
        <w:rPr>
          <w:rFonts w:ascii="Arial" w:hAnsi="Arial" w:cs="Arial"/>
          <w:i/>
          <w:sz w:val="22"/>
          <w:szCs w:val="22"/>
        </w:rPr>
        <w:t>Gene Therapy</w:t>
      </w:r>
      <w:r w:rsidRPr="008D3E54">
        <w:rPr>
          <w:rFonts w:ascii="Arial" w:hAnsi="Arial" w:cs="Arial"/>
          <w:sz w:val="22"/>
          <w:szCs w:val="22"/>
        </w:rPr>
        <w:t xml:space="preserve"> 19, 119–120 (2012) doi:10.1038/gt.2011.189</w:t>
      </w:r>
    </w:p>
  </w:footnote>
  <w:footnote w:id="2">
    <w:p w14:paraId="50E96D64" w14:textId="77777777" w:rsidR="00EE7026" w:rsidRPr="008D3E54" w:rsidRDefault="00EE7026" w:rsidP="00EE7026">
      <w:pPr>
        <w:pStyle w:val="FootnoteText"/>
        <w:rPr>
          <w:rFonts w:ascii="Arial" w:hAnsi="Arial" w:cs="Arial"/>
          <w:sz w:val="22"/>
          <w:szCs w:val="22"/>
        </w:rPr>
      </w:pPr>
      <w:r w:rsidRPr="008D3E54">
        <w:rPr>
          <w:rStyle w:val="FootnoteReference"/>
          <w:rFonts w:ascii="Arial" w:hAnsi="Arial" w:cs="Arial"/>
          <w:sz w:val="22"/>
          <w:szCs w:val="22"/>
        </w:rPr>
        <w:footnoteRef/>
      </w:r>
      <w:r w:rsidRPr="008D3E54">
        <w:rPr>
          <w:rFonts w:ascii="Arial" w:hAnsi="Arial" w:cs="Arial"/>
          <w:sz w:val="22"/>
          <w:szCs w:val="22"/>
        </w:rPr>
        <w:t xml:space="preserve"> </w:t>
      </w:r>
      <w:r w:rsidR="0022325D" w:rsidRPr="008D3E54">
        <w:rPr>
          <w:rFonts w:ascii="Arial" w:hAnsi="Arial" w:cs="Arial"/>
          <w:sz w:val="22"/>
          <w:szCs w:val="22"/>
        </w:rPr>
        <w:t>Henriksen, B</w:t>
      </w:r>
      <w:r w:rsidR="0000113A" w:rsidRPr="008D3E54">
        <w:rPr>
          <w:rFonts w:ascii="Arial" w:hAnsi="Arial" w:cs="Arial"/>
          <w:sz w:val="22"/>
          <w:szCs w:val="22"/>
        </w:rPr>
        <w:t>.</w:t>
      </w:r>
      <w:r w:rsidR="0022325D" w:rsidRPr="008D3E54">
        <w:rPr>
          <w:rFonts w:ascii="Arial" w:hAnsi="Arial" w:cs="Arial"/>
          <w:sz w:val="22"/>
          <w:szCs w:val="22"/>
        </w:rPr>
        <w:t>S</w:t>
      </w:r>
      <w:r w:rsidR="0000113A" w:rsidRPr="008D3E54">
        <w:rPr>
          <w:rFonts w:ascii="Arial" w:hAnsi="Arial" w:cs="Arial"/>
          <w:sz w:val="22"/>
          <w:szCs w:val="22"/>
        </w:rPr>
        <w:t>.</w:t>
      </w:r>
      <w:r w:rsidR="0022325D" w:rsidRPr="008D3E54">
        <w:rPr>
          <w:rFonts w:ascii="Arial" w:hAnsi="Arial" w:cs="Arial"/>
          <w:sz w:val="22"/>
          <w:szCs w:val="22"/>
        </w:rPr>
        <w:t>, Marc, R</w:t>
      </w:r>
      <w:r w:rsidR="0000113A" w:rsidRPr="008D3E54">
        <w:rPr>
          <w:rFonts w:ascii="Arial" w:hAnsi="Arial" w:cs="Arial"/>
          <w:sz w:val="22"/>
          <w:szCs w:val="22"/>
        </w:rPr>
        <w:t>.</w:t>
      </w:r>
      <w:r w:rsidR="0022325D" w:rsidRPr="008D3E54">
        <w:rPr>
          <w:rFonts w:ascii="Arial" w:hAnsi="Arial" w:cs="Arial"/>
          <w:sz w:val="22"/>
          <w:szCs w:val="22"/>
        </w:rPr>
        <w:t>E</w:t>
      </w:r>
      <w:r w:rsidR="0000113A" w:rsidRPr="008D3E54">
        <w:rPr>
          <w:rFonts w:ascii="Arial" w:hAnsi="Arial" w:cs="Arial"/>
          <w:sz w:val="22"/>
          <w:szCs w:val="22"/>
        </w:rPr>
        <w:t>.</w:t>
      </w:r>
      <w:r w:rsidR="0022325D" w:rsidRPr="008D3E54">
        <w:rPr>
          <w:rFonts w:ascii="Arial" w:hAnsi="Arial" w:cs="Arial"/>
          <w:sz w:val="22"/>
          <w:szCs w:val="22"/>
        </w:rPr>
        <w:t>, Bernstein, P</w:t>
      </w:r>
      <w:r w:rsidR="0000113A" w:rsidRPr="008D3E54">
        <w:rPr>
          <w:rFonts w:ascii="Arial" w:hAnsi="Arial" w:cs="Arial"/>
          <w:sz w:val="22"/>
          <w:szCs w:val="22"/>
        </w:rPr>
        <w:t>.</w:t>
      </w:r>
      <w:r w:rsidR="0022325D" w:rsidRPr="008D3E54">
        <w:rPr>
          <w:rFonts w:ascii="Arial" w:hAnsi="Arial" w:cs="Arial"/>
          <w:sz w:val="22"/>
          <w:szCs w:val="22"/>
        </w:rPr>
        <w:t xml:space="preserve">S. Optogenetics for retinal disorders. </w:t>
      </w:r>
      <w:r w:rsidRPr="008D3E54">
        <w:rPr>
          <w:rFonts w:ascii="Arial" w:hAnsi="Arial" w:cs="Arial"/>
          <w:i/>
          <w:sz w:val="22"/>
          <w:szCs w:val="22"/>
        </w:rPr>
        <w:t>J Ophthalmic Vis Res</w:t>
      </w:r>
      <w:r w:rsidR="0000113A" w:rsidRPr="008D3E54">
        <w:rPr>
          <w:rFonts w:ascii="Arial" w:hAnsi="Arial" w:cs="Arial"/>
          <w:sz w:val="22"/>
          <w:szCs w:val="22"/>
        </w:rPr>
        <w:t xml:space="preserve"> 9(3), 374-382 (2014) doi:</w:t>
      </w:r>
      <w:r w:rsidRPr="008D3E54">
        <w:rPr>
          <w:rFonts w:ascii="Arial" w:hAnsi="Arial" w:cs="Arial"/>
          <w:sz w:val="22"/>
          <w:szCs w:val="22"/>
        </w:rPr>
        <w:t>10.4103/2008-322X.143379</w:t>
      </w:r>
    </w:p>
  </w:footnote>
  <w:footnote w:id="3">
    <w:p w14:paraId="26166F8B" w14:textId="77777777" w:rsidR="005A3AED" w:rsidRPr="008D3E54" w:rsidRDefault="005A3AED">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w:t>
      </w:r>
      <w:proofErr w:type="spellStart"/>
      <w:r w:rsidR="0022325D" w:rsidRPr="008D3E54">
        <w:rPr>
          <w:rFonts w:ascii="Arial" w:hAnsi="Arial" w:cs="Arial"/>
          <w:sz w:val="22"/>
          <w:szCs w:val="22"/>
        </w:rPr>
        <w:t>Desmettre</w:t>
      </w:r>
      <w:proofErr w:type="spellEnd"/>
      <w:r w:rsidR="0022325D" w:rsidRPr="008D3E54">
        <w:rPr>
          <w:rFonts w:ascii="Arial" w:hAnsi="Arial" w:cs="Arial"/>
          <w:sz w:val="22"/>
          <w:szCs w:val="22"/>
        </w:rPr>
        <w:t>, T</w:t>
      </w:r>
      <w:r w:rsidR="0000113A" w:rsidRPr="008D3E54">
        <w:rPr>
          <w:rFonts w:ascii="Arial" w:hAnsi="Arial" w:cs="Arial"/>
          <w:sz w:val="22"/>
          <w:szCs w:val="22"/>
        </w:rPr>
        <w:t>.</w:t>
      </w:r>
      <w:r w:rsidR="0022325D" w:rsidRPr="008D3E54">
        <w:rPr>
          <w:rFonts w:ascii="Arial" w:hAnsi="Arial" w:cs="Arial"/>
          <w:sz w:val="22"/>
          <w:szCs w:val="22"/>
        </w:rPr>
        <w:t xml:space="preserve">J. Epigenetics in age-related macular degeneration (AMD). </w:t>
      </w:r>
      <w:r w:rsidR="0022325D" w:rsidRPr="008D3E54">
        <w:rPr>
          <w:rFonts w:ascii="Arial" w:hAnsi="Arial" w:cs="Arial"/>
          <w:i/>
          <w:sz w:val="22"/>
          <w:szCs w:val="22"/>
        </w:rPr>
        <w:t xml:space="preserve">J Fr </w:t>
      </w:r>
      <w:proofErr w:type="spellStart"/>
      <w:r w:rsidR="0022325D" w:rsidRPr="008D3E54">
        <w:rPr>
          <w:rFonts w:ascii="Arial" w:hAnsi="Arial" w:cs="Arial"/>
          <w:i/>
          <w:sz w:val="22"/>
          <w:szCs w:val="22"/>
        </w:rPr>
        <w:t>Ophtalmol</w:t>
      </w:r>
      <w:proofErr w:type="spellEnd"/>
      <w:r w:rsidR="0000113A" w:rsidRPr="008D3E54">
        <w:rPr>
          <w:rFonts w:ascii="Arial" w:hAnsi="Arial" w:cs="Arial"/>
          <w:sz w:val="22"/>
          <w:szCs w:val="22"/>
        </w:rPr>
        <w:t xml:space="preserve"> 41(9), 407-415 (2018) </w:t>
      </w:r>
      <w:r w:rsidR="0022325D" w:rsidRPr="008D3E54">
        <w:rPr>
          <w:rFonts w:ascii="Arial" w:hAnsi="Arial" w:cs="Arial"/>
          <w:sz w:val="22"/>
          <w:szCs w:val="22"/>
        </w:rPr>
        <w:t>doi:</w:t>
      </w:r>
      <w:r w:rsidRPr="008D3E54">
        <w:rPr>
          <w:rFonts w:ascii="Arial" w:hAnsi="Arial" w:cs="Arial"/>
          <w:sz w:val="22"/>
          <w:szCs w:val="22"/>
        </w:rPr>
        <w:t>10.1016/j.jfo.2018.09.001</w:t>
      </w:r>
    </w:p>
  </w:footnote>
  <w:footnote w:id="4">
    <w:p w14:paraId="45C1F5A5" w14:textId="77777777" w:rsidR="00C67A2F" w:rsidRPr="008D3E54" w:rsidRDefault="00C67A2F">
      <w:pPr>
        <w:pStyle w:val="FootnoteText"/>
        <w:rPr>
          <w:rFonts w:ascii="Arial" w:hAnsi="Arial" w:cs="Arial"/>
          <w:sz w:val="22"/>
          <w:szCs w:val="22"/>
        </w:rPr>
      </w:pPr>
      <w:r w:rsidRPr="008D3E54">
        <w:rPr>
          <w:rStyle w:val="FootnoteReference"/>
          <w:rFonts w:ascii="Arial" w:hAnsi="Arial" w:cs="Arial"/>
          <w:sz w:val="22"/>
          <w:szCs w:val="22"/>
        </w:rPr>
        <w:footnoteRef/>
      </w:r>
      <w:r w:rsidRPr="008D3E54">
        <w:rPr>
          <w:rFonts w:ascii="Arial" w:hAnsi="Arial" w:cs="Arial"/>
          <w:sz w:val="22"/>
          <w:szCs w:val="22"/>
        </w:rPr>
        <w:t xml:space="preserve"> </w:t>
      </w:r>
      <w:r w:rsidR="008D5AE8" w:rsidRPr="008D3E54">
        <w:rPr>
          <w:rFonts w:ascii="Arial" w:hAnsi="Arial" w:cs="Arial"/>
          <w:sz w:val="22"/>
          <w:szCs w:val="22"/>
        </w:rPr>
        <w:t>Liang, Q</w:t>
      </w:r>
      <w:r w:rsidR="0000113A" w:rsidRPr="008D3E54">
        <w:rPr>
          <w:rFonts w:ascii="Arial" w:hAnsi="Arial" w:cs="Arial"/>
          <w:sz w:val="22"/>
          <w:szCs w:val="22"/>
        </w:rPr>
        <w:t>.</w:t>
      </w:r>
      <w:r w:rsidR="008D5AE8" w:rsidRPr="008D3E54">
        <w:rPr>
          <w:rFonts w:ascii="Arial" w:hAnsi="Arial" w:cs="Arial"/>
          <w:sz w:val="22"/>
          <w:szCs w:val="22"/>
        </w:rPr>
        <w:t xml:space="preserve">, </w:t>
      </w:r>
      <w:proofErr w:type="spellStart"/>
      <w:r w:rsidR="008D5AE8" w:rsidRPr="008D3E54">
        <w:rPr>
          <w:rFonts w:ascii="Arial" w:hAnsi="Arial" w:cs="Arial"/>
          <w:sz w:val="22"/>
          <w:szCs w:val="22"/>
        </w:rPr>
        <w:t>Monetti</w:t>
      </w:r>
      <w:proofErr w:type="spellEnd"/>
      <w:r w:rsidR="008D5AE8" w:rsidRPr="008D3E54">
        <w:rPr>
          <w:rFonts w:ascii="Arial" w:hAnsi="Arial" w:cs="Arial"/>
          <w:sz w:val="22"/>
          <w:szCs w:val="22"/>
        </w:rPr>
        <w:t>, C</w:t>
      </w:r>
      <w:r w:rsidR="0000113A" w:rsidRPr="008D3E54">
        <w:rPr>
          <w:rFonts w:ascii="Arial" w:hAnsi="Arial" w:cs="Arial"/>
          <w:sz w:val="22"/>
          <w:szCs w:val="22"/>
        </w:rPr>
        <w:t>.</w:t>
      </w:r>
      <w:r w:rsidR="008D5AE8" w:rsidRPr="008D3E54">
        <w:rPr>
          <w:rFonts w:ascii="Arial" w:hAnsi="Arial" w:cs="Arial"/>
          <w:sz w:val="22"/>
          <w:szCs w:val="22"/>
        </w:rPr>
        <w:t xml:space="preserve">, </w:t>
      </w:r>
      <w:proofErr w:type="spellStart"/>
      <w:r w:rsidR="008D5AE8" w:rsidRPr="008D3E54">
        <w:rPr>
          <w:rFonts w:ascii="Arial" w:hAnsi="Arial" w:cs="Arial"/>
          <w:sz w:val="22"/>
          <w:szCs w:val="22"/>
        </w:rPr>
        <w:t>Shutova</w:t>
      </w:r>
      <w:proofErr w:type="spellEnd"/>
      <w:r w:rsidR="008D5AE8" w:rsidRPr="008D3E54">
        <w:rPr>
          <w:rFonts w:ascii="Arial" w:hAnsi="Arial" w:cs="Arial"/>
          <w:sz w:val="22"/>
          <w:szCs w:val="22"/>
        </w:rPr>
        <w:t>, M</w:t>
      </w:r>
      <w:r w:rsidR="0000113A" w:rsidRPr="008D3E54">
        <w:rPr>
          <w:rFonts w:ascii="Arial" w:hAnsi="Arial" w:cs="Arial"/>
          <w:sz w:val="22"/>
          <w:szCs w:val="22"/>
        </w:rPr>
        <w:t>.</w:t>
      </w:r>
      <w:r w:rsidR="008D5AE8" w:rsidRPr="008D3E54">
        <w:rPr>
          <w:rFonts w:ascii="Arial" w:hAnsi="Arial" w:cs="Arial"/>
          <w:sz w:val="22"/>
          <w:szCs w:val="22"/>
        </w:rPr>
        <w:t>V</w:t>
      </w:r>
      <w:r w:rsidR="0000113A" w:rsidRPr="008D3E54">
        <w:rPr>
          <w:rFonts w:ascii="Arial" w:hAnsi="Arial" w:cs="Arial"/>
          <w:sz w:val="22"/>
          <w:szCs w:val="22"/>
        </w:rPr>
        <w:t>.</w:t>
      </w:r>
      <w:r w:rsidRPr="008D3E54">
        <w:rPr>
          <w:rFonts w:ascii="Arial" w:hAnsi="Arial" w:cs="Arial"/>
          <w:sz w:val="22"/>
          <w:szCs w:val="22"/>
        </w:rPr>
        <w:t xml:space="preserve"> </w:t>
      </w:r>
      <w:r w:rsidRPr="008D3E54">
        <w:rPr>
          <w:rFonts w:ascii="Arial" w:hAnsi="Arial" w:cs="Arial"/>
          <w:i/>
          <w:sz w:val="22"/>
          <w:szCs w:val="22"/>
        </w:rPr>
        <w:t>et al</w:t>
      </w:r>
      <w:r w:rsidRPr="008D3E54">
        <w:rPr>
          <w:rFonts w:ascii="Arial" w:hAnsi="Arial" w:cs="Arial"/>
          <w:sz w:val="22"/>
          <w:szCs w:val="22"/>
        </w:rPr>
        <w:t xml:space="preserve">. Linking a cell-division gene and a suicide gene to define and improve cell therapy safety. </w:t>
      </w:r>
      <w:r w:rsidRPr="008D3E54">
        <w:rPr>
          <w:rFonts w:ascii="Arial" w:hAnsi="Arial" w:cs="Arial"/>
          <w:i/>
          <w:sz w:val="22"/>
          <w:szCs w:val="22"/>
        </w:rPr>
        <w:t>Nature</w:t>
      </w:r>
      <w:r w:rsidRPr="008D3E54">
        <w:rPr>
          <w:rFonts w:ascii="Arial" w:hAnsi="Arial" w:cs="Arial"/>
          <w:sz w:val="22"/>
          <w:szCs w:val="22"/>
        </w:rPr>
        <w:t xml:space="preserve"> 563, 701–704 (2018) doi:10.1038/s41586-018-0733-7</w:t>
      </w:r>
    </w:p>
  </w:footnote>
  <w:footnote w:id="5">
    <w:p w14:paraId="3CF9A617" w14:textId="77777777" w:rsidR="0040199D" w:rsidRDefault="0040199D">
      <w:pPr>
        <w:pStyle w:val="FootnoteText"/>
      </w:pPr>
      <w:r w:rsidRPr="008D3E54">
        <w:rPr>
          <w:rStyle w:val="FootnoteReference"/>
          <w:rFonts w:ascii="Arial" w:hAnsi="Arial" w:cs="Arial"/>
          <w:sz w:val="22"/>
          <w:szCs w:val="22"/>
        </w:rPr>
        <w:footnoteRef/>
      </w:r>
      <w:r w:rsidRPr="008D3E54">
        <w:rPr>
          <w:rFonts w:ascii="Arial" w:hAnsi="Arial" w:cs="Arial"/>
          <w:sz w:val="22"/>
          <w:szCs w:val="22"/>
        </w:rPr>
        <w:t xml:space="preserve"> </w:t>
      </w:r>
      <w:proofErr w:type="spellStart"/>
      <w:r w:rsidRPr="008D3E54">
        <w:rPr>
          <w:rFonts w:ascii="Arial" w:hAnsi="Arial" w:cs="Arial"/>
          <w:sz w:val="22"/>
          <w:szCs w:val="22"/>
        </w:rPr>
        <w:t>Holmqvist</w:t>
      </w:r>
      <w:proofErr w:type="spellEnd"/>
      <w:r w:rsidRPr="008D3E54">
        <w:rPr>
          <w:rFonts w:ascii="Arial" w:hAnsi="Arial" w:cs="Arial"/>
          <w:sz w:val="22"/>
          <w:szCs w:val="22"/>
        </w:rPr>
        <w:t>,</w:t>
      </w:r>
      <w:r w:rsidR="00246727" w:rsidRPr="008D3E54">
        <w:rPr>
          <w:rFonts w:ascii="Arial" w:hAnsi="Arial" w:cs="Arial"/>
          <w:sz w:val="22"/>
          <w:szCs w:val="22"/>
        </w:rPr>
        <w:t xml:space="preserve"> S</w:t>
      </w:r>
      <w:r w:rsidR="0000113A" w:rsidRPr="008D3E54">
        <w:rPr>
          <w:rFonts w:ascii="Arial" w:hAnsi="Arial" w:cs="Arial"/>
          <w:sz w:val="22"/>
          <w:szCs w:val="22"/>
        </w:rPr>
        <w:t>.</w:t>
      </w:r>
      <w:r w:rsidR="00246727" w:rsidRPr="008D3E54">
        <w:rPr>
          <w:rFonts w:ascii="Arial" w:hAnsi="Arial" w:cs="Arial"/>
          <w:sz w:val="22"/>
          <w:szCs w:val="22"/>
        </w:rPr>
        <w:t>, Lehtonen, Š</w:t>
      </w:r>
      <w:r w:rsidR="0000113A" w:rsidRPr="008D3E54">
        <w:rPr>
          <w:rFonts w:ascii="Arial" w:hAnsi="Arial" w:cs="Arial"/>
          <w:sz w:val="22"/>
          <w:szCs w:val="22"/>
        </w:rPr>
        <w:t>.</w:t>
      </w:r>
      <w:r w:rsidR="00246727" w:rsidRPr="008D3E54">
        <w:rPr>
          <w:rFonts w:ascii="Arial" w:hAnsi="Arial" w:cs="Arial"/>
          <w:sz w:val="22"/>
          <w:szCs w:val="22"/>
        </w:rPr>
        <w:t xml:space="preserve">, </w:t>
      </w:r>
      <w:proofErr w:type="spellStart"/>
      <w:r w:rsidR="00246727" w:rsidRPr="008D3E54">
        <w:rPr>
          <w:rFonts w:ascii="Arial" w:hAnsi="Arial" w:cs="Arial"/>
          <w:sz w:val="22"/>
          <w:szCs w:val="22"/>
        </w:rPr>
        <w:t>Chumarina</w:t>
      </w:r>
      <w:proofErr w:type="spellEnd"/>
      <w:r w:rsidR="00246727" w:rsidRPr="008D3E54">
        <w:rPr>
          <w:rFonts w:ascii="Arial" w:hAnsi="Arial" w:cs="Arial"/>
          <w:sz w:val="22"/>
          <w:szCs w:val="22"/>
        </w:rPr>
        <w:t>, M</w:t>
      </w:r>
      <w:r w:rsidR="0000113A" w:rsidRPr="008D3E54">
        <w:rPr>
          <w:rFonts w:ascii="Arial" w:hAnsi="Arial" w:cs="Arial"/>
          <w:sz w:val="22"/>
          <w:szCs w:val="22"/>
        </w:rPr>
        <w:t>.</w:t>
      </w:r>
      <w:r w:rsidRPr="008D3E54">
        <w:rPr>
          <w:rFonts w:ascii="Arial" w:hAnsi="Arial" w:cs="Arial"/>
          <w:sz w:val="22"/>
          <w:szCs w:val="22"/>
        </w:rPr>
        <w:t xml:space="preserve"> </w:t>
      </w:r>
      <w:r w:rsidRPr="008D3E54">
        <w:rPr>
          <w:rFonts w:ascii="Arial" w:hAnsi="Arial" w:cs="Arial"/>
          <w:i/>
          <w:sz w:val="22"/>
          <w:szCs w:val="22"/>
        </w:rPr>
        <w:t>et al</w:t>
      </w:r>
      <w:r w:rsidRPr="008D3E54">
        <w:rPr>
          <w:rFonts w:ascii="Arial" w:hAnsi="Arial" w:cs="Arial"/>
          <w:sz w:val="22"/>
          <w:szCs w:val="22"/>
        </w:rPr>
        <w:t xml:space="preserve">. Creation of a library of induced pluripotent stem cells from Parkinsonian patients. </w:t>
      </w:r>
      <w:proofErr w:type="spellStart"/>
      <w:r w:rsidRPr="008D3E54">
        <w:rPr>
          <w:rFonts w:ascii="Arial" w:hAnsi="Arial" w:cs="Arial"/>
          <w:i/>
          <w:sz w:val="22"/>
          <w:szCs w:val="22"/>
        </w:rPr>
        <w:t>npj</w:t>
      </w:r>
      <w:proofErr w:type="spellEnd"/>
      <w:r w:rsidRPr="008D3E54">
        <w:rPr>
          <w:rFonts w:ascii="Arial" w:hAnsi="Arial" w:cs="Arial"/>
          <w:i/>
          <w:sz w:val="22"/>
          <w:szCs w:val="22"/>
        </w:rPr>
        <w:t xml:space="preserve"> Parkinson's Disease</w:t>
      </w:r>
      <w:r w:rsidRPr="008D3E54">
        <w:rPr>
          <w:rFonts w:ascii="Arial" w:hAnsi="Arial" w:cs="Arial"/>
          <w:sz w:val="22"/>
          <w:szCs w:val="22"/>
        </w:rPr>
        <w:t xml:space="preserve"> 2, 16009 (2016) doi:10.1038/npjparkd.2016.9</w:t>
      </w:r>
    </w:p>
  </w:footnote>
  <w:footnote w:id="6">
    <w:p w14:paraId="50659074" w14:textId="77777777" w:rsidR="00C401B4" w:rsidRPr="008D3E54" w:rsidRDefault="00C401B4" w:rsidP="00C401B4">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lang w:val="fr-CA"/>
        </w:rPr>
        <w:t xml:space="preserve"> Jen, Y., </w:t>
      </w:r>
      <w:proofErr w:type="spellStart"/>
      <w:r w:rsidRPr="008D3E54">
        <w:rPr>
          <w:rFonts w:ascii="Arial" w:hAnsi="Arial" w:cs="Arial"/>
          <w:sz w:val="22"/>
          <w:szCs w:val="22"/>
          <w:lang w:val="fr-CA"/>
        </w:rPr>
        <w:t>Buys</w:t>
      </w:r>
      <w:proofErr w:type="spellEnd"/>
      <w:r w:rsidRPr="008D3E54">
        <w:rPr>
          <w:rFonts w:ascii="Arial" w:hAnsi="Arial" w:cs="Arial"/>
          <w:sz w:val="22"/>
          <w:szCs w:val="22"/>
          <w:lang w:val="fr-CA"/>
        </w:rPr>
        <w:t xml:space="preserve">, Y., </w:t>
      </w:r>
      <w:proofErr w:type="spellStart"/>
      <w:r w:rsidRPr="008D3E54">
        <w:rPr>
          <w:rFonts w:ascii="Arial" w:hAnsi="Arial" w:cs="Arial"/>
          <w:sz w:val="22"/>
          <w:szCs w:val="22"/>
          <w:lang w:val="fr-CA"/>
        </w:rPr>
        <w:t>Xiong</w:t>
      </w:r>
      <w:proofErr w:type="spellEnd"/>
      <w:r w:rsidRPr="008D3E54">
        <w:rPr>
          <w:rFonts w:ascii="Arial" w:hAnsi="Arial" w:cs="Arial"/>
          <w:sz w:val="22"/>
          <w:szCs w:val="22"/>
          <w:lang w:val="fr-CA"/>
        </w:rPr>
        <w:t xml:space="preserve">, J. et al. </w:t>
      </w:r>
      <w:r w:rsidRPr="008D3E54">
        <w:rPr>
          <w:rFonts w:ascii="Arial" w:hAnsi="Arial" w:cs="Arial"/>
          <w:sz w:val="22"/>
          <w:szCs w:val="22"/>
          <w:lang w:val="en-US"/>
        </w:rPr>
        <w:t xml:space="preserve">Government-insured routine eye examinations and prevalence of nonrefractive vision problems among elderly. </w:t>
      </w:r>
      <w:r w:rsidRPr="008D3E54">
        <w:rPr>
          <w:rFonts w:ascii="Arial" w:hAnsi="Arial" w:cs="Arial"/>
          <w:i/>
          <w:sz w:val="22"/>
          <w:szCs w:val="22"/>
          <w:lang w:val="en-US"/>
        </w:rPr>
        <w:t xml:space="preserve">Can J </w:t>
      </w:r>
      <w:proofErr w:type="spellStart"/>
      <w:r w:rsidRPr="008D3E54">
        <w:rPr>
          <w:rFonts w:ascii="Arial" w:hAnsi="Arial" w:cs="Arial"/>
          <w:i/>
          <w:sz w:val="22"/>
          <w:szCs w:val="22"/>
          <w:lang w:val="en-US"/>
        </w:rPr>
        <w:t>Ophthalmol</w:t>
      </w:r>
      <w:proofErr w:type="spellEnd"/>
      <w:r w:rsidRPr="008D3E54">
        <w:rPr>
          <w:rFonts w:ascii="Arial" w:hAnsi="Arial" w:cs="Arial"/>
          <w:sz w:val="22"/>
          <w:szCs w:val="22"/>
          <w:lang w:val="en-US"/>
        </w:rPr>
        <w:t xml:space="preserve"> 48(3), 167-172 (2013) doi:10.1016/j.jcjo.2013.01.002</w:t>
      </w:r>
    </w:p>
  </w:footnote>
  <w:footnote w:id="7">
    <w:p w14:paraId="636392A5" w14:textId="77777777" w:rsidR="00C401B4" w:rsidRPr="008D3E54" w:rsidRDefault="00C401B4" w:rsidP="00C401B4">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w:t>
      </w:r>
      <w:r w:rsidRPr="008D3E54">
        <w:rPr>
          <w:rFonts w:ascii="Arial" w:hAnsi="Arial" w:cs="Arial"/>
          <w:sz w:val="22"/>
          <w:szCs w:val="22"/>
          <w:lang w:val="en-US"/>
        </w:rPr>
        <w:t xml:space="preserve">Marshall, E.C., </w:t>
      </w:r>
      <w:proofErr w:type="spellStart"/>
      <w:r w:rsidRPr="008D3E54">
        <w:rPr>
          <w:rFonts w:ascii="Arial" w:hAnsi="Arial" w:cs="Arial"/>
          <w:sz w:val="22"/>
          <w:szCs w:val="22"/>
          <w:lang w:val="en-US"/>
        </w:rPr>
        <w:t>Meetz</w:t>
      </w:r>
      <w:proofErr w:type="spellEnd"/>
      <w:r w:rsidRPr="008D3E54">
        <w:rPr>
          <w:rFonts w:ascii="Arial" w:hAnsi="Arial" w:cs="Arial"/>
          <w:sz w:val="22"/>
          <w:szCs w:val="22"/>
          <w:lang w:val="en-US"/>
        </w:rPr>
        <w:t xml:space="preserve">, R.E., Harmon, L.L. Through our children’s eyes—the public health impact of the vision screening requirements for Indiana school children. </w:t>
      </w:r>
      <w:r w:rsidRPr="008D3E54">
        <w:rPr>
          <w:rFonts w:ascii="Arial" w:hAnsi="Arial" w:cs="Arial"/>
          <w:i/>
          <w:sz w:val="22"/>
          <w:szCs w:val="22"/>
          <w:lang w:val="en-US"/>
        </w:rPr>
        <w:t>J of American Optometric Association</w:t>
      </w:r>
      <w:r w:rsidRPr="008D3E54">
        <w:rPr>
          <w:rFonts w:ascii="Arial" w:hAnsi="Arial" w:cs="Arial"/>
          <w:sz w:val="22"/>
          <w:szCs w:val="22"/>
          <w:lang w:val="en-US"/>
        </w:rPr>
        <w:t xml:space="preserve"> 81(2), 71-82 (2010) doi.org/10.1016/j.optm.2009.04.099</w:t>
      </w:r>
    </w:p>
  </w:footnote>
  <w:footnote w:id="8">
    <w:p w14:paraId="7DFDC258" w14:textId="77777777" w:rsidR="006E37A4" w:rsidRPr="00572697" w:rsidRDefault="006E37A4" w:rsidP="006E37A4">
      <w:pPr>
        <w:pStyle w:val="FootnoteText"/>
        <w:rPr>
          <w:rFonts w:ascii="Cambria" w:hAnsi="Cambria"/>
        </w:rPr>
      </w:pPr>
      <w:r w:rsidRPr="008D3E54">
        <w:rPr>
          <w:rStyle w:val="FootnoteReference"/>
          <w:rFonts w:ascii="Arial" w:hAnsi="Arial" w:cs="Arial"/>
          <w:sz w:val="22"/>
          <w:szCs w:val="22"/>
        </w:rPr>
        <w:footnoteRef/>
      </w:r>
      <w:r w:rsidRPr="008D3E54">
        <w:rPr>
          <w:rFonts w:ascii="Arial" w:hAnsi="Arial" w:cs="Arial"/>
          <w:sz w:val="22"/>
          <w:szCs w:val="22"/>
        </w:rPr>
        <w:t xml:space="preserve"> </w:t>
      </w:r>
      <w:r w:rsidR="004E1D9C" w:rsidRPr="008D3E54">
        <w:rPr>
          <w:rFonts w:ascii="Arial" w:hAnsi="Arial" w:cs="Arial"/>
          <w:sz w:val="22"/>
          <w:szCs w:val="22"/>
        </w:rPr>
        <w:t>Wei Ting, D</w:t>
      </w:r>
      <w:r w:rsidR="0000113A" w:rsidRPr="008D3E54">
        <w:rPr>
          <w:rFonts w:ascii="Arial" w:hAnsi="Arial" w:cs="Arial"/>
          <w:sz w:val="22"/>
          <w:szCs w:val="22"/>
        </w:rPr>
        <w:t>.</w:t>
      </w:r>
      <w:r w:rsidR="004E1D9C" w:rsidRPr="008D3E54">
        <w:rPr>
          <w:rFonts w:ascii="Arial" w:hAnsi="Arial" w:cs="Arial"/>
          <w:sz w:val="22"/>
          <w:szCs w:val="22"/>
        </w:rPr>
        <w:t>S</w:t>
      </w:r>
      <w:r w:rsidR="0000113A" w:rsidRPr="008D3E54">
        <w:rPr>
          <w:rFonts w:ascii="Arial" w:hAnsi="Arial" w:cs="Arial"/>
          <w:sz w:val="22"/>
          <w:szCs w:val="22"/>
        </w:rPr>
        <w:t>.</w:t>
      </w:r>
      <w:r w:rsidR="004E1D9C" w:rsidRPr="008D3E54">
        <w:rPr>
          <w:rFonts w:ascii="Arial" w:hAnsi="Arial" w:cs="Arial"/>
          <w:sz w:val="22"/>
          <w:szCs w:val="22"/>
        </w:rPr>
        <w:t>, Pasquale, L</w:t>
      </w:r>
      <w:r w:rsidR="0000113A" w:rsidRPr="008D3E54">
        <w:rPr>
          <w:rFonts w:ascii="Arial" w:hAnsi="Arial" w:cs="Arial"/>
          <w:sz w:val="22"/>
          <w:szCs w:val="22"/>
        </w:rPr>
        <w:t>.</w:t>
      </w:r>
      <w:r w:rsidR="004E1D9C" w:rsidRPr="008D3E54">
        <w:rPr>
          <w:rFonts w:ascii="Arial" w:hAnsi="Arial" w:cs="Arial"/>
          <w:sz w:val="22"/>
          <w:szCs w:val="22"/>
        </w:rPr>
        <w:t>R</w:t>
      </w:r>
      <w:r w:rsidR="0000113A" w:rsidRPr="008D3E54">
        <w:rPr>
          <w:rFonts w:ascii="Arial" w:hAnsi="Arial" w:cs="Arial"/>
          <w:sz w:val="22"/>
          <w:szCs w:val="22"/>
        </w:rPr>
        <w:t>.</w:t>
      </w:r>
      <w:r w:rsidR="004E1D9C" w:rsidRPr="008D3E54">
        <w:rPr>
          <w:rFonts w:ascii="Arial" w:hAnsi="Arial" w:cs="Arial"/>
          <w:sz w:val="22"/>
          <w:szCs w:val="22"/>
        </w:rPr>
        <w:t>, Peng, L</w:t>
      </w:r>
      <w:r w:rsidR="0000113A" w:rsidRPr="008D3E54">
        <w:rPr>
          <w:rFonts w:ascii="Arial" w:hAnsi="Arial" w:cs="Arial"/>
          <w:sz w:val="22"/>
          <w:szCs w:val="22"/>
        </w:rPr>
        <w:t xml:space="preserve">. </w:t>
      </w:r>
      <w:r w:rsidR="004E1D9C" w:rsidRPr="008D3E54">
        <w:rPr>
          <w:rFonts w:ascii="Arial" w:hAnsi="Arial" w:cs="Arial"/>
          <w:i/>
          <w:sz w:val="22"/>
          <w:szCs w:val="22"/>
        </w:rPr>
        <w:t>et al</w:t>
      </w:r>
      <w:r w:rsidR="004E1D9C" w:rsidRPr="008D3E54">
        <w:rPr>
          <w:rFonts w:ascii="Arial" w:hAnsi="Arial" w:cs="Arial"/>
          <w:sz w:val="22"/>
          <w:szCs w:val="22"/>
        </w:rPr>
        <w:t xml:space="preserve">. Artificial intelligence and deep learning in ophthalmology. </w:t>
      </w:r>
      <w:r w:rsidRPr="008D3E54">
        <w:rPr>
          <w:rFonts w:ascii="Arial" w:hAnsi="Arial" w:cs="Arial"/>
          <w:i/>
          <w:sz w:val="22"/>
          <w:szCs w:val="22"/>
        </w:rPr>
        <w:t xml:space="preserve">Br J </w:t>
      </w:r>
      <w:proofErr w:type="spellStart"/>
      <w:r w:rsidRPr="008D3E54">
        <w:rPr>
          <w:rFonts w:ascii="Arial" w:hAnsi="Arial" w:cs="Arial"/>
          <w:i/>
          <w:sz w:val="22"/>
          <w:szCs w:val="22"/>
        </w:rPr>
        <w:t>Ophthalmol</w:t>
      </w:r>
      <w:proofErr w:type="spellEnd"/>
      <w:r w:rsidRPr="008D3E54">
        <w:rPr>
          <w:rFonts w:ascii="Arial" w:hAnsi="Arial" w:cs="Arial"/>
          <w:sz w:val="22"/>
          <w:szCs w:val="22"/>
        </w:rPr>
        <w:t xml:space="preserve">. </w:t>
      </w:r>
      <w:r w:rsidR="004E1D9C" w:rsidRPr="008D3E54">
        <w:rPr>
          <w:rFonts w:ascii="Arial" w:hAnsi="Arial" w:cs="Arial"/>
          <w:sz w:val="22"/>
          <w:szCs w:val="22"/>
        </w:rPr>
        <w:t>103(2), 167-175 (2019</w:t>
      </w:r>
      <w:r w:rsidR="0000113A" w:rsidRPr="008D3E54">
        <w:rPr>
          <w:rFonts w:ascii="Arial" w:hAnsi="Arial" w:cs="Arial"/>
          <w:sz w:val="22"/>
          <w:szCs w:val="22"/>
        </w:rPr>
        <w:t>)</w:t>
      </w:r>
      <w:r w:rsidR="004E1D9C" w:rsidRPr="008D3E54">
        <w:rPr>
          <w:rFonts w:ascii="Arial" w:hAnsi="Arial" w:cs="Arial"/>
          <w:sz w:val="22"/>
          <w:szCs w:val="22"/>
        </w:rPr>
        <w:t xml:space="preserve"> </w:t>
      </w:r>
      <w:proofErr w:type="spellStart"/>
      <w:r w:rsidRPr="008D3E54">
        <w:rPr>
          <w:rFonts w:ascii="Arial" w:hAnsi="Arial" w:cs="Arial"/>
          <w:sz w:val="22"/>
          <w:szCs w:val="22"/>
        </w:rPr>
        <w:t>doi</w:t>
      </w:r>
      <w:proofErr w:type="spellEnd"/>
      <w:r w:rsidRPr="008D3E54">
        <w:rPr>
          <w:rFonts w:ascii="Arial" w:hAnsi="Arial" w:cs="Arial"/>
          <w:sz w:val="22"/>
          <w:szCs w:val="22"/>
        </w:rPr>
        <w:t>: 10.1136/bjophthalmol-2018-313173</w:t>
      </w:r>
    </w:p>
  </w:footnote>
  <w:footnote w:id="9">
    <w:p w14:paraId="0B159438" w14:textId="77777777" w:rsidR="00A30933" w:rsidRPr="008D3E54" w:rsidRDefault="00A30933">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w:t>
      </w:r>
      <w:r w:rsidR="004F51D7" w:rsidRPr="008D3E54">
        <w:rPr>
          <w:rFonts w:ascii="Arial" w:hAnsi="Arial" w:cs="Arial"/>
          <w:sz w:val="22"/>
          <w:szCs w:val="22"/>
        </w:rPr>
        <w:t xml:space="preserve">Silversides, A. Clinical trials: the muddled Canadian landscape. </w:t>
      </w:r>
      <w:r w:rsidR="004F51D7" w:rsidRPr="008D3E54">
        <w:rPr>
          <w:rFonts w:ascii="Arial" w:hAnsi="Arial" w:cs="Arial"/>
          <w:i/>
          <w:sz w:val="22"/>
          <w:szCs w:val="22"/>
        </w:rPr>
        <w:t>CMAJ</w:t>
      </w:r>
      <w:r w:rsidR="004F51D7" w:rsidRPr="008D3E54">
        <w:rPr>
          <w:rFonts w:ascii="Arial" w:hAnsi="Arial" w:cs="Arial"/>
          <w:sz w:val="22"/>
          <w:szCs w:val="22"/>
        </w:rPr>
        <w:t xml:space="preserve"> 180(1), 20-22 (2009) doi.org/10.1503/cmaj.081897</w:t>
      </w:r>
    </w:p>
  </w:footnote>
  <w:footnote w:id="10">
    <w:p w14:paraId="55E3F1B3" w14:textId="77777777" w:rsidR="00E1388A" w:rsidRPr="00E1388A" w:rsidRDefault="00E1388A">
      <w:pPr>
        <w:pStyle w:val="FootnoteText"/>
        <w:rPr>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http://www.sciencereview.ca/eic/site/059.nsf/vwapj/ExecSummary_April2017-EN.pdf/$file/ExecSummary_April2017-EN.pdf</w:t>
      </w:r>
    </w:p>
  </w:footnote>
  <w:footnote w:id="11">
    <w:p w14:paraId="0F4F51B7" w14:textId="7BDB9E54" w:rsidR="00767F10" w:rsidRPr="008D3E54" w:rsidRDefault="00767F10">
      <w:pPr>
        <w:pStyle w:val="FootnoteText"/>
        <w:rPr>
          <w:rFonts w:ascii="Arial" w:hAnsi="Arial" w:cs="Arial"/>
          <w:sz w:val="22"/>
          <w:szCs w:val="22"/>
          <w:lang w:val="en-US"/>
        </w:rPr>
      </w:pPr>
      <w:r w:rsidRPr="008D3E54">
        <w:rPr>
          <w:rStyle w:val="FootnoteReference"/>
          <w:rFonts w:ascii="Arial" w:hAnsi="Arial" w:cs="Arial"/>
          <w:sz w:val="22"/>
          <w:szCs w:val="22"/>
        </w:rPr>
        <w:footnoteRef/>
      </w:r>
      <w:r w:rsidRPr="008D3E54">
        <w:rPr>
          <w:rFonts w:ascii="Arial" w:hAnsi="Arial" w:cs="Arial"/>
          <w:sz w:val="22"/>
          <w:szCs w:val="22"/>
        </w:rPr>
        <w:t xml:space="preserve"> </w:t>
      </w:r>
      <w:proofErr w:type="spellStart"/>
      <w:r w:rsidRPr="008D3E54">
        <w:rPr>
          <w:rFonts w:ascii="Arial" w:hAnsi="Arial" w:cs="Arial"/>
          <w:sz w:val="22"/>
          <w:szCs w:val="22"/>
        </w:rPr>
        <w:t>Cruess</w:t>
      </w:r>
      <w:proofErr w:type="spellEnd"/>
      <w:r w:rsidRPr="008D3E54">
        <w:rPr>
          <w:rFonts w:ascii="Arial" w:hAnsi="Arial" w:cs="Arial"/>
          <w:sz w:val="22"/>
          <w:szCs w:val="22"/>
        </w:rPr>
        <w:t xml:space="preserve">, A.F., Gordon, K.D., </w:t>
      </w:r>
      <w:proofErr w:type="spellStart"/>
      <w:r w:rsidRPr="008D3E54">
        <w:rPr>
          <w:rFonts w:ascii="Arial" w:hAnsi="Arial" w:cs="Arial"/>
          <w:sz w:val="22"/>
          <w:szCs w:val="22"/>
        </w:rPr>
        <w:t>Bellan</w:t>
      </w:r>
      <w:proofErr w:type="spellEnd"/>
      <w:r w:rsidRPr="008D3E54">
        <w:rPr>
          <w:rFonts w:ascii="Arial" w:hAnsi="Arial" w:cs="Arial"/>
          <w:sz w:val="22"/>
          <w:szCs w:val="22"/>
        </w:rPr>
        <w:t xml:space="preserve">, L. </w:t>
      </w:r>
      <w:r w:rsidRPr="008D3E54">
        <w:rPr>
          <w:rFonts w:ascii="Arial" w:hAnsi="Arial" w:cs="Arial"/>
          <w:i/>
          <w:sz w:val="22"/>
          <w:szCs w:val="22"/>
        </w:rPr>
        <w:t>et al</w:t>
      </w:r>
      <w:r w:rsidRPr="008D3E54">
        <w:rPr>
          <w:rFonts w:ascii="Arial" w:hAnsi="Arial" w:cs="Arial"/>
          <w:sz w:val="22"/>
          <w:szCs w:val="22"/>
        </w:rPr>
        <w:t xml:space="preserve">. The Cost of Vision Loss in Canada 2. Results. </w:t>
      </w:r>
      <w:r w:rsidRPr="008D3E54">
        <w:rPr>
          <w:rFonts w:ascii="Arial" w:hAnsi="Arial" w:cs="Arial"/>
          <w:i/>
          <w:sz w:val="22"/>
          <w:szCs w:val="22"/>
        </w:rPr>
        <w:t xml:space="preserve">Can. J </w:t>
      </w:r>
      <w:proofErr w:type="spellStart"/>
      <w:r w:rsidRPr="008D3E54">
        <w:rPr>
          <w:rFonts w:ascii="Arial" w:hAnsi="Arial" w:cs="Arial"/>
          <w:i/>
          <w:sz w:val="22"/>
          <w:szCs w:val="22"/>
        </w:rPr>
        <w:t>Ophthalmol</w:t>
      </w:r>
      <w:proofErr w:type="spellEnd"/>
      <w:r w:rsidRPr="008D3E54">
        <w:rPr>
          <w:rFonts w:ascii="Arial" w:hAnsi="Arial" w:cs="Arial"/>
          <w:sz w:val="22"/>
          <w:szCs w:val="22"/>
        </w:rPr>
        <w:t xml:space="preserve"> 46(4), 315-318 </w:t>
      </w:r>
      <w:proofErr w:type="spellStart"/>
      <w:r w:rsidRPr="008D3E54">
        <w:rPr>
          <w:rFonts w:ascii="Arial" w:hAnsi="Arial" w:cs="Arial"/>
          <w:sz w:val="22"/>
          <w:szCs w:val="22"/>
        </w:rPr>
        <w:t>doi</w:t>
      </w:r>
      <w:proofErr w:type="spellEnd"/>
      <w:r w:rsidRPr="008D3E54">
        <w:rPr>
          <w:rFonts w:ascii="Arial" w:hAnsi="Arial" w:cs="Arial"/>
          <w:sz w:val="22"/>
          <w:szCs w:val="22"/>
        </w:rPr>
        <w:t>: 10.1016/j.jcjo.2011.06.006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E18"/>
    <w:multiLevelType w:val="hybridMultilevel"/>
    <w:tmpl w:val="5F5813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8A6CC03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D74879"/>
    <w:multiLevelType w:val="hybridMultilevel"/>
    <w:tmpl w:val="EEF6ED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D660AE"/>
    <w:multiLevelType w:val="hybridMultilevel"/>
    <w:tmpl w:val="A1ACC7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571230"/>
    <w:multiLevelType w:val="hybridMultilevel"/>
    <w:tmpl w:val="B90A4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7C5ED7"/>
    <w:multiLevelType w:val="hybridMultilevel"/>
    <w:tmpl w:val="6DC812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770F40"/>
    <w:multiLevelType w:val="hybridMultilevel"/>
    <w:tmpl w:val="9C06F80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ED3BC9"/>
    <w:multiLevelType w:val="hybridMultilevel"/>
    <w:tmpl w:val="93BCFD5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BC75540"/>
    <w:multiLevelType w:val="hybridMultilevel"/>
    <w:tmpl w:val="7AEAE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10"/>
  </w:num>
  <w:num w:numId="6">
    <w:abstractNumId w:val="4"/>
  </w:num>
  <w:num w:numId="7">
    <w:abstractNumId w:val="0"/>
  </w:num>
  <w:num w:numId="8">
    <w:abstractNumId w:val="8"/>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076"/>
    <w:rsid w:val="0000113A"/>
    <w:rsid w:val="00011682"/>
    <w:rsid w:val="0001742D"/>
    <w:rsid w:val="00041EDD"/>
    <w:rsid w:val="000425EB"/>
    <w:rsid w:val="00044DB4"/>
    <w:rsid w:val="00054279"/>
    <w:rsid w:val="00057019"/>
    <w:rsid w:val="0007246D"/>
    <w:rsid w:val="00074141"/>
    <w:rsid w:val="00077937"/>
    <w:rsid w:val="00086462"/>
    <w:rsid w:val="0009376E"/>
    <w:rsid w:val="000977E0"/>
    <w:rsid w:val="000A1905"/>
    <w:rsid w:val="000C183E"/>
    <w:rsid w:val="000E573D"/>
    <w:rsid w:val="000E5E72"/>
    <w:rsid w:val="001024B4"/>
    <w:rsid w:val="0010369E"/>
    <w:rsid w:val="00107A1A"/>
    <w:rsid w:val="001326DE"/>
    <w:rsid w:val="00133037"/>
    <w:rsid w:val="001342EC"/>
    <w:rsid w:val="0013681B"/>
    <w:rsid w:val="00136A81"/>
    <w:rsid w:val="00137BD8"/>
    <w:rsid w:val="001661CA"/>
    <w:rsid w:val="00170CB4"/>
    <w:rsid w:val="00174D24"/>
    <w:rsid w:val="00175951"/>
    <w:rsid w:val="00181440"/>
    <w:rsid w:val="0018426D"/>
    <w:rsid w:val="001B0045"/>
    <w:rsid w:val="001C139D"/>
    <w:rsid w:val="001D6EA2"/>
    <w:rsid w:val="001E5738"/>
    <w:rsid w:val="001F386E"/>
    <w:rsid w:val="0020758D"/>
    <w:rsid w:val="00207F10"/>
    <w:rsid w:val="002155E2"/>
    <w:rsid w:val="0022325D"/>
    <w:rsid w:val="002339F9"/>
    <w:rsid w:val="00245E3F"/>
    <w:rsid w:val="00246727"/>
    <w:rsid w:val="00251A59"/>
    <w:rsid w:val="002565A2"/>
    <w:rsid w:val="00260E02"/>
    <w:rsid w:val="0028193A"/>
    <w:rsid w:val="0029162A"/>
    <w:rsid w:val="00292324"/>
    <w:rsid w:val="002942B3"/>
    <w:rsid w:val="002A66A6"/>
    <w:rsid w:val="002B7CDE"/>
    <w:rsid w:val="002C1905"/>
    <w:rsid w:val="002C4C43"/>
    <w:rsid w:val="002D6F03"/>
    <w:rsid w:val="002E4169"/>
    <w:rsid w:val="00300993"/>
    <w:rsid w:val="00302688"/>
    <w:rsid w:val="0031249C"/>
    <w:rsid w:val="0033576D"/>
    <w:rsid w:val="00342A81"/>
    <w:rsid w:val="00344416"/>
    <w:rsid w:val="0036551F"/>
    <w:rsid w:val="00372F90"/>
    <w:rsid w:val="003756EB"/>
    <w:rsid w:val="00376B6D"/>
    <w:rsid w:val="00376F34"/>
    <w:rsid w:val="003804EC"/>
    <w:rsid w:val="00380C1F"/>
    <w:rsid w:val="003A4F1F"/>
    <w:rsid w:val="003B3B46"/>
    <w:rsid w:val="003C5D0F"/>
    <w:rsid w:val="003D1284"/>
    <w:rsid w:val="003D7185"/>
    <w:rsid w:val="003F1CF4"/>
    <w:rsid w:val="0040199D"/>
    <w:rsid w:val="00411BE3"/>
    <w:rsid w:val="00415D9B"/>
    <w:rsid w:val="00416F55"/>
    <w:rsid w:val="00420E45"/>
    <w:rsid w:val="00423682"/>
    <w:rsid w:val="00444AEA"/>
    <w:rsid w:val="00475B06"/>
    <w:rsid w:val="004854B3"/>
    <w:rsid w:val="00491B11"/>
    <w:rsid w:val="00492409"/>
    <w:rsid w:val="00494354"/>
    <w:rsid w:val="00497864"/>
    <w:rsid w:val="004A28BE"/>
    <w:rsid w:val="004A5832"/>
    <w:rsid w:val="004B0A8A"/>
    <w:rsid w:val="004B532F"/>
    <w:rsid w:val="004C6F22"/>
    <w:rsid w:val="004D72E3"/>
    <w:rsid w:val="004E1D9C"/>
    <w:rsid w:val="004F51D7"/>
    <w:rsid w:val="00502B5A"/>
    <w:rsid w:val="005059B5"/>
    <w:rsid w:val="005114D5"/>
    <w:rsid w:val="0051333A"/>
    <w:rsid w:val="00527EB2"/>
    <w:rsid w:val="00533E35"/>
    <w:rsid w:val="0054030B"/>
    <w:rsid w:val="005628D8"/>
    <w:rsid w:val="00572697"/>
    <w:rsid w:val="00576BF2"/>
    <w:rsid w:val="005826DE"/>
    <w:rsid w:val="00582F8F"/>
    <w:rsid w:val="00593076"/>
    <w:rsid w:val="005A2390"/>
    <w:rsid w:val="005A3AED"/>
    <w:rsid w:val="005C1F25"/>
    <w:rsid w:val="005C313A"/>
    <w:rsid w:val="005C3552"/>
    <w:rsid w:val="005C5A5A"/>
    <w:rsid w:val="005C77D9"/>
    <w:rsid w:val="005D1A48"/>
    <w:rsid w:val="005E6A06"/>
    <w:rsid w:val="005E7BE8"/>
    <w:rsid w:val="00600D97"/>
    <w:rsid w:val="00625F29"/>
    <w:rsid w:val="00626957"/>
    <w:rsid w:val="00637C06"/>
    <w:rsid w:val="006415DA"/>
    <w:rsid w:val="00651141"/>
    <w:rsid w:val="00656982"/>
    <w:rsid w:val="00660ED4"/>
    <w:rsid w:val="006653C4"/>
    <w:rsid w:val="0066680F"/>
    <w:rsid w:val="006714CE"/>
    <w:rsid w:val="00681538"/>
    <w:rsid w:val="006856D7"/>
    <w:rsid w:val="00690854"/>
    <w:rsid w:val="006974EB"/>
    <w:rsid w:val="006A54E7"/>
    <w:rsid w:val="006B3BB2"/>
    <w:rsid w:val="006D51B3"/>
    <w:rsid w:val="006E37A4"/>
    <w:rsid w:val="006F1D3C"/>
    <w:rsid w:val="007004B2"/>
    <w:rsid w:val="00700A96"/>
    <w:rsid w:val="00702606"/>
    <w:rsid w:val="00723CCC"/>
    <w:rsid w:val="00744AFA"/>
    <w:rsid w:val="007537E6"/>
    <w:rsid w:val="00753F20"/>
    <w:rsid w:val="007558D6"/>
    <w:rsid w:val="007574D6"/>
    <w:rsid w:val="00767F10"/>
    <w:rsid w:val="00774729"/>
    <w:rsid w:val="00781BCB"/>
    <w:rsid w:val="0079136A"/>
    <w:rsid w:val="007A1F38"/>
    <w:rsid w:val="007B0D0F"/>
    <w:rsid w:val="007B5E0E"/>
    <w:rsid w:val="007C3065"/>
    <w:rsid w:val="007E461F"/>
    <w:rsid w:val="007E48AA"/>
    <w:rsid w:val="007F1D15"/>
    <w:rsid w:val="00831C06"/>
    <w:rsid w:val="00843B93"/>
    <w:rsid w:val="00847E13"/>
    <w:rsid w:val="00851868"/>
    <w:rsid w:val="00863B63"/>
    <w:rsid w:val="008800BC"/>
    <w:rsid w:val="008A19ED"/>
    <w:rsid w:val="008A4F40"/>
    <w:rsid w:val="008B16FC"/>
    <w:rsid w:val="008D3E54"/>
    <w:rsid w:val="008D5AE8"/>
    <w:rsid w:val="008E770F"/>
    <w:rsid w:val="00902C47"/>
    <w:rsid w:val="0090625B"/>
    <w:rsid w:val="0090735E"/>
    <w:rsid w:val="00922E46"/>
    <w:rsid w:val="00930317"/>
    <w:rsid w:val="00936CA3"/>
    <w:rsid w:val="00952EE3"/>
    <w:rsid w:val="00952F2B"/>
    <w:rsid w:val="00955974"/>
    <w:rsid w:val="00960166"/>
    <w:rsid w:val="0096206A"/>
    <w:rsid w:val="0096598B"/>
    <w:rsid w:val="00986B72"/>
    <w:rsid w:val="009936A6"/>
    <w:rsid w:val="0099706B"/>
    <w:rsid w:val="009B755E"/>
    <w:rsid w:val="009F3C14"/>
    <w:rsid w:val="009F7CDB"/>
    <w:rsid w:val="00A042CF"/>
    <w:rsid w:val="00A10F60"/>
    <w:rsid w:val="00A2177F"/>
    <w:rsid w:val="00A30933"/>
    <w:rsid w:val="00A4297F"/>
    <w:rsid w:val="00A507A3"/>
    <w:rsid w:val="00A57EE4"/>
    <w:rsid w:val="00A64A58"/>
    <w:rsid w:val="00A77EF9"/>
    <w:rsid w:val="00AA0EB4"/>
    <w:rsid w:val="00AB5A67"/>
    <w:rsid w:val="00AE11EA"/>
    <w:rsid w:val="00AE4DC2"/>
    <w:rsid w:val="00B06357"/>
    <w:rsid w:val="00B150EF"/>
    <w:rsid w:val="00B2173A"/>
    <w:rsid w:val="00B41F13"/>
    <w:rsid w:val="00B433DC"/>
    <w:rsid w:val="00B50DA4"/>
    <w:rsid w:val="00B52623"/>
    <w:rsid w:val="00B57DB3"/>
    <w:rsid w:val="00B63600"/>
    <w:rsid w:val="00B80415"/>
    <w:rsid w:val="00B90149"/>
    <w:rsid w:val="00B93DA7"/>
    <w:rsid w:val="00BA2EA1"/>
    <w:rsid w:val="00BA3222"/>
    <w:rsid w:val="00BD37A7"/>
    <w:rsid w:val="00C045DF"/>
    <w:rsid w:val="00C14A0A"/>
    <w:rsid w:val="00C2293E"/>
    <w:rsid w:val="00C260E1"/>
    <w:rsid w:val="00C31497"/>
    <w:rsid w:val="00C401B4"/>
    <w:rsid w:val="00C42AB2"/>
    <w:rsid w:val="00C63A04"/>
    <w:rsid w:val="00C67A2F"/>
    <w:rsid w:val="00C77971"/>
    <w:rsid w:val="00C8180C"/>
    <w:rsid w:val="00C93B52"/>
    <w:rsid w:val="00C95CC8"/>
    <w:rsid w:val="00CA1C7D"/>
    <w:rsid w:val="00CC20EB"/>
    <w:rsid w:val="00CD13E9"/>
    <w:rsid w:val="00CD7A19"/>
    <w:rsid w:val="00CF2C23"/>
    <w:rsid w:val="00CF4304"/>
    <w:rsid w:val="00CF439F"/>
    <w:rsid w:val="00D00D3B"/>
    <w:rsid w:val="00D1190D"/>
    <w:rsid w:val="00D162D0"/>
    <w:rsid w:val="00D23848"/>
    <w:rsid w:val="00D2533D"/>
    <w:rsid w:val="00D46A63"/>
    <w:rsid w:val="00D477EE"/>
    <w:rsid w:val="00D5016F"/>
    <w:rsid w:val="00D521D4"/>
    <w:rsid w:val="00D55A76"/>
    <w:rsid w:val="00D73A9B"/>
    <w:rsid w:val="00D747AA"/>
    <w:rsid w:val="00D7628B"/>
    <w:rsid w:val="00D81672"/>
    <w:rsid w:val="00D81AB1"/>
    <w:rsid w:val="00D872DC"/>
    <w:rsid w:val="00D90BBA"/>
    <w:rsid w:val="00DC495F"/>
    <w:rsid w:val="00DE6B9C"/>
    <w:rsid w:val="00DF50A2"/>
    <w:rsid w:val="00E00D69"/>
    <w:rsid w:val="00E021C6"/>
    <w:rsid w:val="00E11163"/>
    <w:rsid w:val="00E1388A"/>
    <w:rsid w:val="00E16F22"/>
    <w:rsid w:val="00E220C2"/>
    <w:rsid w:val="00E30DFA"/>
    <w:rsid w:val="00E35AF5"/>
    <w:rsid w:val="00E43959"/>
    <w:rsid w:val="00E450FC"/>
    <w:rsid w:val="00E50170"/>
    <w:rsid w:val="00E51D6C"/>
    <w:rsid w:val="00E56BE7"/>
    <w:rsid w:val="00E61D28"/>
    <w:rsid w:val="00E65D7C"/>
    <w:rsid w:val="00E70D8E"/>
    <w:rsid w:val="00E82FA1"/>
    <w:rsid w:val="00E90C11"/>
    <w:rsid w:val="00E9773A"/>
    <w:rsid w:val="00EA57B4"/>
    <w:rsid w:val="00EB36F5"/>
    <w:rsid w:val="00ED16D3"/>
    <w:rsid w:val="00ED33D6"/>
    <w:rsid w:val="00EE28D7"/>
    <w:rsid w:val="00EE5776"/>
    <w:rsid w:val="00EE5FAF"/>
    <w:rsid w:val="00EE7026"/>
    <w:rsid w:val="00EF2F81"/>
    <w:rsid w:val="00EF39F2"/>
    <w:rsid w:val="00F15350"/>
    <w:rsid w:val="00F17B98"/>
    <w:rsid w:val="00F2307C"/>
    <w:rsid w:val="00F40510"/>
    <w:rsid w:val="00F40F57"/>
    <w:rsid w:val="00F41E19"/>
    <w:rsid w:val="00F51BAC"/>
    <w:rsid w:val="00F52158"/>
    <w:rsid w:val="00F5355A"/>
    <w:rsid w:val="00F53F40"/>
    <w:rsid w:val="00F57FF6"/>
    <w:rsid w:val="00F606ED"/>
    <w:rsid w:val="00F624C3"/>
    <w:rsid w:val="00F64BE5"/>
    <w:rsid w:val="00F66EB8"/>
    <w:rsid w:val="00F719E8"/>
    <w:rsid w:val="00F71DD2"/>
    <w:rsid w:val="00F84BCF"/>
    <w:rsid w:val="00F9045B"/>
    <w:rsid w:val="00FB34B2"/>
    <w:rsid w:val="00FC1C23"/>
    <w:rsid w:val="00FD1D39"/>
    <w:rsid w:val="00FE46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11E9"/>
  <w15:chartTrackingRefBased/>
  <w15:docId w15:val="{EA0230F1-BAF1-4BFB-9DFF-AEBEA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A96"/>
  </w:style>
  <w:style w:type="paragraph" w:styleId="Heading2">
    <w:name w:val="heading 2"/>
    <w:basedOn w:val="Normal"/>
    <w:next w:val="Normal"/>
    <w:link w:val="Heading2Char"/>
    <w:uiPriority w:val="9"/>
    <w:unhideWhenUsed/>
    <w:qFormat/>
    <w:rsid w:val="00041EDD"/>
    <w:pPr>
      <w:keepNext/>
      <w:keepLines/>
      <w:spacing w:after="0"/>
      <w:outlineLvl w:val="1"/>
    </w:pPr>
    <w:rPr>
      <w:rFonts w:ascii="Arial" w:eastAsiaTheme="majorEastAsia" w:hAnsi="Arial"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0F"/>
    <w:pPr>
      <w:ind w:left="720"/>
      <w:contextualSpacing/>
    </w:pPr>
  </w:style>
  <w:style w:type="paragraph" w:styleId="FootnoteText">
    <w:name w:val="footnote text"/>
    <w:basedOn w:val="Normal"/>
    <w:link w:val="FootnoteTextChar"/>
    <w:uiPriority w:val="99"/>
    <w:semiHidden/>
    <w:unhideWhenUsed/>
    <w:rsid w:val="0010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69E"/>
    <w:rPr>
      <w:sz w:val="20"/>
      <w:szCs w:val="20"/>
    </w:rPr>
  </w:style>
  <w:style w:type="character" w:styleId="FootnoteReference">
    <w:name w:val="footnote reference"/>
    <w:basedOn w:val="DefaultParagraphFont"/>
    <w:uiPriority w:val="99"/>
    <w:semiHidden/>
    <w:unhideWhenUsed/>
    <w:rsid w:val="0010369E"/>
    <w:rPr>
      <w:vertAlign w:val="superscript"/>
    </w:rPr>
  </w:style>
  <w:style w:type="paragraph" w:styleId="Header">
    <w:name w:val="header"/>
    <w:basedOn w:val="Normal"/>
    <w:link w:val="HeaderChar"/>
    <w:uiPriority w:val="99"/>
    <w:unhideWhenUsed/>
    <w:rsid w:val="0017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B4"/>
  </w:style>
  <w:style w:type="paragraph" w:styleId="Footer">
    <w:name w:val="footer"/>
    <w:basedOn w:val="Normal"/>
    <w:link w:val="FooterChar"/>
    <w:uiPriority w:val="99"/>
    <w:unhideWhenUsed/>
    <w:rsid w:val="0017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B4"/>
  </w:style>
  <w:style w:type="character" w:styleId="CommentReference">
    <w:name w:val="annotation reference"/>
    <w:basedOn w:val="DefaultParagraphFont"/>
    <w:uiPriority w:val="99"/>
    <w:semiHidden/>
    <w:unhideWhenUsed/>
    <w:rsid w:val="008A19ED"/>
    <w:rPr>
      <w:sz w:val="16"/>
      <w:szCs w:val="16"/>
    </w:rPr>
  </w:style>
  <w:style w:type="paragraph" w:styleId="CommentText">
    <w:name w:val="annotation text"/>
    <w:basedOn w:val="Normal"/>
    <w:link w:val="CommentTextChar"/>
    <w:uiPriority w:val="99"/>
    <w:semiHidden/>
    <w:unhideWhenUsed/>
    <w:rsid w:val="008A19ED"/>
    <w:pPr>
      <w:spacing w:line="240" w:lineRule="auto"/>
    </w:pPr>
    <w:rPr>
      <w:sz w:val="20"/>
      <w:szCs w:val="20"/>
    </w:rPr>
  </w:style>
  <w:style w:type="character" w:customStyle="1" w:styleId="CommentTextChar">
    <w:name w:val="Comment Text Char"/>
    <w:basedOn w:val="DefaultParagraphFont"/>
    <w:link w:val="CommentText"/>
    <w:uiPriority w:val="99"/>
    <w:semiHidden/>
    <w:rsid w:val="008A19ED"/>
    <w:rPr>
      <w:sz w:val="20"/>
      <w:szCs w:val="20"/>
    </w:rPr>
  </w:style>
  <w:style w:type="paragraph" w:styleId="CommentSubject">
    <w:name w:val="annotation subject"/>
    <w:basedOn w:val="CommentText"/>
    <w:next w:val="CommentText"/>
    <w:link w:val="CommentSubjectChar"/>
    <w:uiPriority w:val="99"/>
    <w:semiHidden/>
    <w:unhideWhenUsed/>
    <w:rsid w:val="008A19ED"/>
    <w:rPr>
      <w:b/>
      <w:bCs/>
    </w:rPr>
  </w:style>
  <w:style w:type="character" w:customStyle="1" w:styleId="CommentSubjectChar">
    <w:name w:val="Comment Subject Char"/>
    <w:basedOn w:val="CommentTextChar"/>
    <w:link w:val="CommentSubject"/>
    <w:uiPriority w:val="99"/>
    <w:semiHidden/>
    <w:rsid w:val="008A19ED"/>
    <w:rPr>
      <w:b/>
      <w:bCs/>
      <w:sz w:val="20"/>
      <w:szCs w:val="20"/>
    </w:rPr>
  </w:style>
  <w:style w:type="paragraph" w:styleId="BalloonText">
    <w:name w:val="Balloon Text"/>
    <w:basedOn w:val="Normal"/>
    <w:link w:val="BalloonTextChar"/>
    <w:uiPriority w:val="99"/>
    <w:semiHidden/>
    <w:unhideWhenUsed/>
    <w:rsid w:val="008A19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9ED"/>
    <w:rPr>
      <w:rFonts w:ascii="Times New Roman" w:hAnsi="Times New Roman" w:cs="Times New Roman"/>
      <w:sz w:val="18"/>
      <w:szCs w:val="18"/>
    </w:rPr>
  </w:style>
  <w:style w:type="character" w:customStyle="1" w:styleId="Heading2Char">
    <w:name w:val="Heading 2 Char"/>
    <w:basedOn w:val="DefaultParagraphFont"/>
    <w:link w:val="Heading2"/>
    <w:uiPriority w:val="9"/>
    <w:rsid w:val="00041EDD"/>
    <w:rPr>
      <w:rFonts w:ascii="Arial" w:eastAsiaTheme="majorEastAsia" w:hAnsi="Arial"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212">
      <w:bodyDiv w:val="1"/>
      <w:marLeft w:val="0"/>
      <w:marRight w:val="0"/>
      <w:marTop w:val="0"/>
      <w:marBottom w:val="0"/>
      <w:divBdr>
        <w:top w:val="none" w:sz="0" w:space="0" w:color="auto"/>
        <w:left w:val="none" w:sz="0" w:space="0" w:color="auto"/>
        <w:bottom w:val="none" w:sz="0" w:space="0" w:color="auto"/>
        <w:right w:val="none" w:sz="0" w:space="0" w:color="auto"/>
      </w:divBdr>
    </w:div>
    <w:div w:id="13350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3D1B-8A5B-4155-87D0-1EBF9FE6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Alisha Hobson</cp:lastModifiedBy>
  <cp:revision>2</cp:revision>
  <dcterms:created xsi:type="dcterms:W3CDTF">2020-03-12T15:46:00Z</dcterms:created>
  <dcterms:modified xsi:type="dcterms:W3CDTF">2020-03-12T15:46:00Z</dcterms:modified>
</cp:coreProperties>
</file>