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199B4" w14:textId="77777777" w:rsidR="00991BB6" w:rsidRDefault="00991BB6" w:rsidP="00991BB6">
      <w:pPr>
        <w:spacing w:after="160"/>
      </w:pPr>
      <w:r>
        <w:rPr>
          <w:rFonts w:ascii="Arial" w:eastAsia="Arial" w:hAnsi="Arial" w:cs="Arial"/>
          <w:b/>
          <w:bCs/>
          <w:caps/>
          <w:color w:val="1B2F6E"/>
          <w:sz w:val="28"/>
          <w:szCs w:val="28"/>
        </w:rPr>
        <w:t>AMD Coffee Connections – Edmonton: What You Need to Know</w:t>
      </w:r>
    </w:p>
    <w:p w14:paraId="5582349A" w14:textId="40E9FBE6" w:rsidR="00991BB6" w:rsidRDefault="00991BB6" w:rsidP="00991BB6">
      <w:pPr>
        <w:spacing w:after="240"/>
      </w:pPr>
      <w:r>
        <w:t xml:space="preserve">Below is a short summary of FBC’s </w:t>
      </w:r>
      <w:r>
        <w:rPr>
          <w:b/>
          <w:bCs/>
        </w:rPr>
        <w:t>Age-Related Macular Degeneration (AMD): Coffee Connections – Edmonton</w:t>
      </w:r>
      <w:r>
        <w:t xml:space="preserve">, which took place on April 11, 2026 and featured Dr. Dave Ehmann, as well as lived experience panelists Shelly Ewert-Johnson and Mary Fairhurst. The full transcript can be found on our website. Visit us at </w:t>
      </w:r>
      <w:hyperlink r:id="rId11" w:history="1">
        <w:r>
          <w:rPr>
            <w:rStyle w:val="Hyperlink"/>
          </w:rPr>
          <w:t>fightingblindness.ca</w:t>
        </w:r>
      </w:hyperlink>
      <w:r>
        <w:t xml:space="preserve"> to discover more!</w:t>
      </w:r>
    </w:p>
    <w:p w14:paraId="3A95AF02" w14:textId="246CE663" w:rsidR="00991BB6" w:rsidRDefault="00573E47" w:rsidP="00991BB6">
      <w:pPr>
        <w:spacing w:after="240"/>
      </w:pPr>
      <w:r w:rsidRPr="00573E47">
        <w:t xml:space="preserve">If you have questions about your diagnosis or would like support finding resources, please contact the Fighting Blindness Canada Health Information Line at </w:t>
      </w:r>
      <w:hyperlink r:id="rId12" w:history="1">
        <w:r w:rsidRPr="00573E47">
          <w:rPr>
            <w:rStyle w:val="Hyperlink"/>
          </w:rPr>
          <w:t>healthinfo@fightingblindness.ca</w:t>
        </w:r>
      </w:hyperlink>
      <w:r w:rsidRPr="00573E47">
        <w:t xml:space="preserve"> or by phone. Our team is available to help you navigate your condition, find relevant clinical trials, and connect you with trusted information and support.</w:t>
      </w:r>
    </w:p>
    <w:p w14:paraId="7F28EA35" w14:textId="77777777" w:rsidR="00991BB6" w:rsidRDefault="00991BB6" w:rsidP="00991BB6">
      <w:pPr>
        <w:pStyle w:val="Heading2"/>
      </w:pPr>
      <w:r>
        <w:t>What Is AMD?</w:t>
      </w:r>
    </w:p>
    <w:p w14:paraId="5FAE01EA" w14:textId="77777777" w:rsidR="00991BB6" w:rsidRDefault="00991BB6" w:rsidP="00991BB6">
      <w:pPr>
        <w:spacing w:after="120"/>
      </w:pPr>
      <w:r>
        <w:t>Age-related macular degeneration (AMD) is an eye condition that affects the macula — the central part of the retina responsible for fine central vision, including reading and recognizing faces.</w:t>
      </w:r>
    </w:p>
    <w:p w14:paraId="318C6838" w14:textId="77777777" w:rsidR="00991BB6" w:rsidRDefault="00991BB6" w:rsidP="00991BB6">
      <w:pPr>
        <w:spacing w:after="120"/>
      </w:pPr>
      <w:r>
        <w:t>There are two main types:</w:t>
      </w:r>
    </w:p>
    <w:p w14:paraId="7286E9A2" w14:textId="77777777" w:rsidR="00991BB6" w:rsidRDefault="00991BB6" w:rsidP="00991BB6">
      <w:pPr>
        <w:pStyle w:val="ListParagraph"/>
        <w:numPr>
          <w:ilvl w:val="0"/>
          <w:numId w:val="67"/>
        </w:numPr>
        <w:spacing w:after="80"/>
        <w:contextualSpacing w:val="0"/>
      </w:pPr>
      <w:r>
        <w:rPr>
          <w:b/>
          <w:bCs/>
        </w:rPr>
        <w:t xml:space="preserve">Dry AMD – </w:t>
      </w:r>
      <w:r>
        <w:t>the most common form; progresses slowly as the cells of the macula gradually thin. In advanced stages, this can develop into geographic atrophy (GA), where patches of cells die off entirely.</w:t>
      </w:r>
    </w:p>
    <w:p w14:paraId="3CBDDC05" w14:textId="77777777" w:rsidR="00991BB6" w:rsidRDefault="00991BB6" w:rsidP="00991BB6">
      <w:pPr>
        <w:pStyle w:val="ListParagraph"/>
        <w:numPr>
          <w:ilvl w:val="0"/>
          <w:numId w:val="67"/>
        </w:numPr>
        <w:spacing w:after="80"/>
        <w:contextualSpacing w:val="0"/>
      </w:pPr>
      <w:r>
        <w:rPr>
          <w:b/>
          <w:bCs/>
        </w:rPr>
        <w:t xml:space="preserve">Wet AMD – </w:t>
      </w:r>
      <w:r>
        <w:t>less common but more urgent; involves abnormal blood vessels growing under the macula that leak fluid and bleed. Wet AMD can cause significant vision loss within weeks or months. The classic warning sign is straight lines appearing wavy or bent.</w:t>
      </w:r>
    </w:p>
    <w:p w14:paraId="5AAE8282" w14:textId="77777777" w:rsidR="00991BB6" w:rsidRDefault="00991BB6" w:rsidP="00991BB6">
      <w:pPr>
        <w:spacing w:after="80"/>
      </w:pPr>
    </w:p>
    <w:p w14:paraId="73D19522" w14:textId="77777777" w:rsidR="00991BB6" w:rsidRDefault="00991BB6" w:rsidP="00991BB6">
      <w:pPr>
        <w:spacing w:after="120"/>
      </w:pPr>
      <w:r>
        <w:rPr>
          <w:b/>
          <w:bCs/>
        </w:rPr>
        <w:t xml:space="preserve">Important: </w:t>
      </w:r>
      <w:r>
        <w:t>Having dry AMD doesn’t protect you from developing wet AMD — about 10–15% of people with dry AMD will eventually develop the wet form. Regular monitoring is essential even when things are stable.</w:t>
      </w:r>
    </w:p>
    <w:p w14:paraId="4A53265F" w14:textId="77777777" w:rsidR="00991BB6" w:rsidRDefault="00991BB6" w:rsidP="00991BB6">
      <w:pPr>
        <w:spacing w:after="80"/>
      </w:pPr>
    </w:p>
    <w:p w14:paraId="72F3EF70" w14:textId="77777777" w:rsidR="00991BB6" w:rsidRDefault="00991BB6" w:rsidP="00991BB6">
      <w:pPr>
        <w:pStyle w:val="Heading2"/>
      </w:pPr>
      <w:r>
        <w:t>Current Treatments: Where We Are Today</w:t>
      </w:r>
    </w:p>
    <w:p w14:paraId="13358F3B" w14:textId="77777777" w:rsidR="00991BB6" w:rsidRDefault="00991BB6" w:rsidP="00991BB6">
      <w:pPr>
        <w:spacing w:after="80"/>
      </w:pPr>
      <w:r>
        <w:rPr>
          <w:b/>
          <w:bCs/>
        </w:rPr>
        <w:t>Wet AMD</w:t>
      </w:r>
    </w:p>
    <w:p w14:paraId="08C48182" w14:textId="77777777" w:rsidR="00991BB6" w:rsidRDefault="00991BB6" w:rsidP="00991BB6">
      <w:pPr>
        <w:spacing w:after="120"/>
      </w:pPr>
      <w:r>
        <w:t>Wet AMD is treated with injections into the eye (anti-VEGF therapy) using a treat-and-extend protocol:</w:t>
      </w:r>
    </w:p>
    <w:p w14:paraId="75A91F1B" w14:textId="77777777" w:rsidR="00991BB6" w:rsidRDefault="00991BB6" w:rsidP="00991BB6">
      <w:pPr>
        <w:pStyle w:val="ListParagraph"/>
        <w:numPr>
          <w:ilvl w:val="0"/>
          <w:numId w:val="67"/>
        </w:numPr>
        <w:spacing w:after="80"/>
        <w:contextualSpacing w:val="0"/>
      </w:pPr>
      <w:r>
        <w:t>Monthly injections to start, until the macula is dry (no fluid, blood, or swelling on imaging)</w:t>
      </w:r>
    </w:p>
    <w:p w14:paraId="741B4890" w14:textId="77777777" w:rsidR="00991BB6" w:rsidRDefault="00991BB6" w:rsidP="00991BB6">
      <w:pPr>
        <w:pStyle w:val="ListParagraph"/>
        <w:numPr>
          <w:ilvl w:val="0"/>
          <w:numId w:val="67"/>
        </w:numPr>
        <w:spacing w:after="80"/>
        <w:contextualSpacing w:val="0"/>
      </w:pPr>
      <w:r>
        <w:lastRenderedPageBreak/>
        <w:t>Once dry, the interval is gradually extended by two weeks at a time — often reaching ten to twelve weeks for many patients</w:t>
      </w:r>
    </w:p>
    <w:p w14:paraId="55BBC2F5" w14:textId="77777777" w:rsidR="00991BB6" w:rsidRDefault="00991BB6" w:rsidP="00991BB6">
      <w:pPr>
        <w:pStyle w:val="ListParagraph"/>
        <w:numPr>
          <w:ilvl w:val="0"/>
          <w:numId w:val="67"/>
        </w:numPr>
        <w:spacing w:after="80"/>
        <w:contextualSpacing w:val="0"/>
      </w:pPr>
      <w:r>
        <w:t>If fluid returns, the interval is shortened again</w:t>
      </w:r>
    </w:p>
    <w:p w14:paraId="1F331A95" w14:textId="77777777" w:rsidR="00991BB6" w:rsidRDefault="00991BB6" w:rsidP="00991BB6">
      <w:pPr>
        <w:pStyle w:val="ListParagraph"/>
        <w:numPr>
          <w:ilvl w:val="0"/>
          <w:numId w:val="67"/>
        </w:numPr>
        <w:spacing w:after="80"/>
        <w:contextualSpacing w:val="0"/>
      </w:pPr>
      <w:r>
        <w:t>The goal is the fewest injections needed to maintain vision — and early treatment leads to significantly better outcomes</w:t>
      </w:r>
    </w:p>
    <w:p w14:paraId="068F76FC" w14:textId="77777777" w:rsidR="00991BB6" w:rsidRDefault="00991BB6" w:rsidP="00991BB6">
      <w:pPr>
        <w:spacing w:after="80"/>
      </w:pPr>
    </w:p>
    <w:p w14:paraId="48D46582" w14:textId="77777777" w:rsidR="00991BB6" w:rsidRDefault="00991BB6" w:rsidP="00991BB6">
      <w:pPr>
        <w:spacing w:after="80"/>
      </w:pPr>
      <w:r>
        <w:rPr>
          <w:b/>
          <w:bCs/>
        </w:rPr>
        <w:t>Dry AMD</w:t>
      </w:r>
    </w:p>
    <w:p w14:paraId="1746FC67" w14:textId="77777777" w:rsidR="00991BB6" w:rsidRDefault="00991BB6" w:rsidP="00991BB6">
      <w:pPr>
        <w:spacing w:after="120"/>
      </w:pPr>
      <w:r>
        <w:t>For early and intermediate dry AMD, the main recommendations are:</w:t>
      </w:r>
    </w:p>
    <w:p w14:paraId="194DBC89" w14:textId="77777777" w:rsidR="00991BB6" w:rsidRDefault="00991BB6" w:rsidP="00991BB6">
      <w:pPr>
        <w:pStyle w:val="ListParagraph"/>
        <w:numPr>
          <w:ilvl w:val="0"/>
          <w:numId w:val="67"/>
        </w:numPr>
        <w:spacing w:after="80"/>
        <w:contextualSpacing w:val="0"/>
      </w:pPr>
      <w:r>
        <w:rPr>
          <w:b/>
          <w:bCs/>
        </w:rPr>
        <w:t xml:space="preserve">AREDS2 vitamins – </w:t>
      </w:r>
      <w:r>
        <w:t>shown to slow progression from intermediate to advanced AMD. Contains vitamin C, vitamin E, zinc, copper, lutein, and zeaxanthin. Recommended for people with intermediate or advanced dry AMD; not proven to prevent AMD in those who don’t yet have it.</w:t>
      </w:r>
    </w:p>
    <w:p w14:paraId="56468153" w14:textId="77777777" w:rsidR="00991BB6" w:rsidRDefault="00991BB6" w:rsidP="00991BB6">
      <w:pPr>
        <w:pStyle w:val="ListParagraph"/>
        <w:numPr>
          <w:ilvl w:val="0"/>
          <w:numId w:val="67"/>
        </w:numPr>
        <w:spacing w:after="80"/>
        <w:contextualSpacing w:val="0"/>
      </w:pPr>
      <w:r>
        <w:rPr>
          <w:b/>
          <w:bCs/>
        </w:rPr>
        <w:t xml:space="preserve">Healthy lifestyle: </w:t>
      </w:r>
      <w:r>
        <w:t>Mediterranean-style diet, not smoking (the single biggest modifiable risk factor), UV-protective sunglasses, and regular eye exams</w:t>
      </w:r>
    </w:p>
    <w:p w14:paraId="69DC37C6" w14:textId="77777777" w:rsidR="00991BB6" w:rsidRDefault="00991BB6" w:rsidP="00991BB6">
      <w:pPr>
        <w:spacing w:after="80"/>
      </w:pPr>
    </w:p>
    <w:p w14:paraId="405492FA" w14:textId="77777777" w:rsidR="00991BB6" w:rsidRDefault="00991BB6" w:rsidP="00991BB6">
      <w:pPr>
        <w:spacing w:after="120"/>
      </w:pPr>
      <w:r>
        <w:t>For geographic atrophy, two injectable medications — syfovre and izervay — have been approved in the US and slow the growth of atrophic patches by 15–35%. Neither is currently approved by Health Canada, though izervay remains under review.</w:t>
      </w:r>
    </w:p>
    <w:p w14:paraId="079757D1" w14:textId="77777777" w:rsidR="00991BB6" w:rsidRDefault="00991BB6" w:rsidP="00991BB6">
      <w:pPr>
        <w:spacing w:after="80"/>
      </w:pPr>
    </w:p>
    <w:p w14:paraId="54109BFB" w14:textId="77777777" w:rsidR="00991BB6" w:rsidRDefault="00991BB6" w:rsidP="00991BB6">
      <w:pPr>
        <w:pStyle w:val="Heading2"/>
      </w:pPr>
      <w:r>
        <w:t>Common Questions About Injections</w:t>
      </w:r>
    </w:p>
    <w:p w14:paraId="1C3CC8B9" w14:textId="77777777" w:rsidR="00991BB6" w:rsidRDefault="00991BB6" w:rsidP="00991BB6">
      <w:pPr>
        <w:pStyle w:val="ListParagraph"/>
        <w:numPr>
          <w:ilvl w:val="0"/>
          <w:numId w:val="67"/>
        </w:numPr>
        <w:spacing w:after="80"/>
        <w:contextualSpacing w:val="0"/>
      </w:pPr>
      <w:r>
        <w:rPr>
          <w:b/>
          <w:bCs/>
        </w:rPr>
        <w:t xml:space="preserve">Are they painful? </w:t>
      </w:r>
      <w:r>
        <w:t>Much less than expected. The eye is numbed beforehand and the needle is very fine. Most patients find them far more manageable than anticipated.</w:t>
      </w:r>
    </w:p>
    <w:p w14:paraId="62ED2132" w14:textId="77777777" w:rsidR="00991BB6" w:rsidRDefault="00991BB6" w:rsidP="00991BB6">
      <w:pPr>
        <w:pStyle w:val="ListParagraph"/>
        <w:numPr>
          <w:ilvl w:val="0"/>
          <w:numId w:val="67"/>
        </w:numPr>
        <w:spacing w:after="80"/>
        <w:contextualSpacing w:val="0"/>
      </w:pPr>
      <w:r>
        <w:rPr>
          <w:b/>
          <w:bCs/>
        </w:rPr>
        <w:t xml:space="preserve">Do they keep working long-term? </w:t>
      </w:r>
      <w:r>
        <w:t>Yes, for most patients. Some achieve longer and longer intervals; others require ongoing treatment. Early diagnosis and treatment leads to better outcomes.</w:t>
      </w:r>
    </w:p>
    <w:p w14:paraId="3E1F59A6" w14:textId="77777777" w:rsidR="00991BB6" w:rsidRDefault="00991BB6" w:rsidP="00991BB6">
      <w:pPr>
        <w:pStyle w:val="ListParagraph"/>
        <w:numPr>
          <w:ilvl w:val="0"/>
          <w:numId w:val="67"/>
        </w:numPr>
        <w:spacing w:after="80"/>
        <w:contextualSpacing w:val="0"/>
      </w:pPr>
      <w:r>
        <w:rPr>
          <w:b/>
          <w:bCs/>
        </w:rPr>
        <w:t xml:space="preserve">Can wet AMD come back after injections stop? </w:t>
      </w:r>
      <w:r>
        <w:t>Yes. Stopping injections means treatment has successfully brought things under control — not that the disease is cured. The underlying conditions can cause wet AMD to return, which is why ongoing monitoring is essential.</w:t>
      </w:r>
    </w:p>
    <w:p w14:paraId="53BF1104" w14:textId="77777777" w:rsidR="00991BB6" w:rsidRDefault="00991BB6" w:rsidP="00991BB6">
      <w:pPr>
        <w:spacing w:after="80"/>
      </w:pPr>
    </w:p>
    <w:p w14:paraId="63FCACE1" w14:textId="77777777" w:rsidR="00991BB6" w:rsidRDefault="00991BB6" w:rsidP="00991BB6">
      <w:pPr>
        <w:pStyle w:val="Heading2"/>
      </w:pPr>
      <w:r>
        <w:t>What Are the Biggest Challenges Today?</w:t>
      </w:r>
    </w:p>
    <w:p w14:paraId="6F811930" w14:textId="77777777" w:rsidR="00991BB6" w:rsidRDefault="00991BB6" w:rsidP="00991BB6">
      <w:pPr>
        <w:pStyle w:val="ListParagraph"/>
        <w:numPr>
          <w:ilvl w:val="0"/>
          <w:numId w:val="67"/>
        </w:numPr>
        <w:spacing w:after="80"/>
        <w:contextualSpacing w:val="0"/>
      </w:pPr>
      <w:r>
        <w:rPr>
          <w:b/>
          <w:bCs/>
        </w:rPr>
        <w:t xml:space="preserve">Treatment burden: </w:t>
      </w:r>
      <w:r>
        <w:t>Frequent injections mean ongoing appointments, travel, and time — often for years.</w:t>
      </w:r>
    </w:p>
    <w:p w14:paraId="46B04464" w14:textId="77777777" w:rsidR="00991BB6" w:rsidRDefault="00991BB6" w:rsidP="00991BB6">
      <w:pPr>
        <w:pStyle w:val="ListParagraph"/>
        <w:numPr>
          <w:ilvl w:val="0"/>
          <w:numId w:val="67"/>
        </w:numPr>
        <w:spacing w:after="80"/>
        <w:contextualSpacing w:val="0"/>
      </w:pPr>
      <w:r>
        <w:rPr>
          <w:b/>
          <w:bCs/>
        </w:rPr>
        <w:t xml:space="preserve">No approved treatments for geographic atrophy in Canada yet: </w:t>
      </w:r>
      <w:r>
        <w:t>Patients with advanced dry AMD have limited options. This is a major focus of both research and advocacy.</w:t>
      </w:r>
    </w:p>
    <w:p w14:paraId="733C9734" w14:textId="77777777" w:rsidR="00991BB6" w:rsidRDefault="00991BB6" w:rsidP="00991BB6">
      <w:pPr>
        <w:pStyle w:val="ListParagraph"/>
        <w:numPr>
          <w:ilvl w:val="0"/>
          <w:numId w:val="67"/>
        </w:numPr>
        <w:spacing w:after="80"/>
        <w:contextualSpacing w:val="0"/>
      </w:pPr>
      <w:r>
        <w:rPr>
          <w:b/>
          <w:bCs/>
        </w:rPr>
        <w:lastRenderedPageBreak/>
        <w:t xml:space="preserve">Delayed access: </w:t>
      </w:r>
      <w:r>
        <w:t>Canada typically receives new drug approvals after the US and Europe, due to Health Canada’s separate review process and the smaller Canadian market.</w:t>
      </w:r>
    </w:p>
    <w:p w14:paraId="76818ECA" w14:textId="77777777" w:rsidR="00991BB6" w:rsidRDefault="00991BB6" w:rsidP="00991BB6">
      <w:pPr>
        <w:spacing w:after="80"/>
      </w:pPr>
    </w:p>
    <w:p w14:paraId="634FC09C" w14:textId="77777777" w:rsidR="00991BB6" w:rsidRDefault="00991BB6" w:rsidP="00991BB6">
      <w:pPr>
        <w:pStyle w:val="Heading2"/>
      </w:pPr>
      <w:r>
        <w:t>What Research Is Focused On</w:t>
      </w:r>
    </w:p>
    <w:p w14:paraId="059D09CD" w14:textId="77777777" w:rsidR="00991BB6" w:rsidRDefault="00991BB6" w:rsidP="00991BB6">
      <w:pPr>
        <w:spacing w:after="80"/>
      </w:pPr>
      <w:r>
        <w:rPr>
          <w:b/>
          <w:bCs/>
        </w:rPr>
        <w:t>For Wet AMD</w:t>
      </w:r>
    </w:p>
    <w:p w14:paraId="748DAAE0" w14:textId="77777777" w:rsidR="00991BB6" w:rsidRDefault="00991BB6" w:rsidP="00991BB6">
      <w:pPr>
        <w:pStyle w:val="ListParagraph"/>
        <w:numPr>
          <w:ilvl w:val="0"/>
          <w:numId w:val="67"/>
        </w:numPr>
        <w:spacing w:after="80"/>
        <w:contextualSpacing w:val="0"/>
      </w:pPr>
      <w:r>
        <w:rPr>
          <w:b/>
          <w:bCs/>
        </w:rPr>
        <w:t xml:space="preserve">Tyrosine kinase inhibitors (TKIs): </w:t>
      </w:r>
      <w:r>
        <w:t>currently in late phase three trials, these drugs are being studied dosed every six months. They work as a slow-dissolving pellet injected into the eye, providing steady-state drug delivery. The goal is to shift from treat-and-extend to treat-and-maintain — potentially just two injections per year. Breakthrough anti-VEGF injections may still occasionally be needed, but the overall burden drops significantly.</w:t>
      </w:r>
    </w:p>
    <w:p w14:paraId="79E1566C" w14:textId="77777777" w:rsidR="00991BB6" w:rsidRDefault="00991BB6" w:rsidP="00991BB6">
      <w:pPr>
        <w:pStyle w:val="ListParagraph"/>
        <w:numPr>
          <w:ilvl w:val="0"/>
          <w:numId w:val="67"/>
        </w:numPr>
        <w:spacing w:after="80"/>
        <w:contextualSpacing w:val="0"/>
      </w:pPr>
      <w:r>
        <w:rPr>
          <w:b/>
          <w:bCs/>
        </w:rPr>
        <w:t xml:space="preserve">Gene therapy: </w:t>
      </w:r>
      <w:r>
        <w:t>a surgical procedure injects a viral vector beneath the retina, enabling the eye’s own cells to produce the anti-VEGF medication continuously. Early trials are underway with promising results. It will be resource-intensive and expensive, but represents a potential long-term solution.</w:t>
      </w:r>
    </w:p>
    <w:p w14:paraId="54BD6199" w14:textId="77777777" w:rsidR="00991BB6" w:rsidRDefault="00991BB6" w:rsidP="00991BB6">
      <w:pPr>
        <w:spacing w:after="80"/>
      </w:pPr>
    </w:p>
    <w:p w14:paraId="005607DF" w14:textId="77777777" w:rsidR="00991BB6" w:rsidRDefault="00991BB6" w:rsidP="00991BB6">
      <w:pPr>
        <w:spacing w:after="80"/>
      </w:pPr>
      <w:r>
        <w:rPr>
          <w:b/>
          <w:bCs/>
        </w:rPr>
        <w:t>Home Monitoring</w:t>
      </w:r>
    </w:p>
    <w:p w14:paraId="7F78AEF4" w14:textId="77777777" w:rsidR="00991BB6" w:rsidRDefault="00991BB6" w:rsidP="00991BB6">
      <w:pPr>
        <w:pStyle w:val="ListParagraph"/>
        <w:numPr>
          <w:ilvl w:val="0"/>
          <w:numId w:val="67"/>
        </w:numPr>
        <w:spacing w:after="80"/>
        <w:contextualSpacing w:val="0"/>
      </w:pPr>
      <w:r>
        <w:rPr>
          <w:b/>
          <w:bCs/>
        </w:rPr>
        <w:t xml:space="preserve">Home OCT devices: </w:t>
      </w:r>
      <w:r>
        <w:t>retinal scanning technology for home use is in development. Patients would scan themselves daily or weekly, uploading results directly to their clinic. Combined with longer-lasting injections, this could transform how AMD is managed.</w:t>
      </w:r>
    </w:p>
    <w:p w14:paraId="53DCC8A4" w14:textId="77777777" w:rsidR="00991BB6" w:rsidRDefault="00991BB6" w:rsidP="00991BB6">
      <w:pPr>
        <w:spacing w:after="80"/>
      </w:pPr>
    </w:p>
    <w:p w14:paraId="580A297F" w14:textId="77777777" w:rsidR="00991BB6" w:rsidRDefault="00991BB6" w:rsidP="00991BB6">
      <w:pPr>
        <w:pStyle w:val="Heading2"/>
      </w:pPr>
      <w:r>
        <w:t>Home Monitoring You Can Do Now: The Amsler Grid</w:t>
      </w:r>
    </w:p>
    <w:p w14:paraId="18E6D8E3" w14:textId="77777777" w:rsidR="00991BB6" w:rsidRDefault="00991BB6" w:rsidP="00991BB6">
      <w:pPr>
        <w:spacing w:after="120"/>
      </w:pPr>
      <w:r>
        <w:t>The Amsler grid is a simple, inexpensive tool for early detection of changes in central vision. It consists of a grid with a dot in the centre. You look at the dot with one eye at a time and check whether the lines are straight and evenly spaced.</w:t>
      </w:r>
    </w:p>
    <w:p w14:paraId="6B1B3795" w14:textId="77777777" w:rsidR="00991BB6" w:rsidRDefault="00991BB6" w:rsidP="00991BB6">
      <w:pPr>
        <w:pStyle w:val="ListParagraph"/>
        <w:numPr>
          <w:ilvl w:val="0"/>
          <w:numId w:val="67"/>
        </w:numPr>
        <w:spacing w:after="80"/>
        <w:contextualSpacing w:val="0"/>
      </w:pPr>
      <w:r>
        <w:t>Do it regularly — once a day or once a week — one eye at a time</w:t>
      </w:r>
    </w:p>
    <w:p w14:paraId="0E303509" w14:textId="77777777" w:rsidR="00991BB6" w:rsidRDefault="00991BB6" w:rsidP="00991BB6">
      <w:pPr>
        <w:pStyle w:val="ListParagraph"/>
        <w:numPr>
          <w:ilvl w:val="0"/>
          <w:numId w:val="67"/>
        </w:numPr>
        <w:spacing w:after="80"/>
        <w:contextualSpacing w:val="0"/>
      </w:pPr>
      <w:r>
        <w:t>If lines appear wavy or bent, or you notice a new grey or missing spot, contact your clinic promptly</w:t>
      </w:r>
    </w:p>
    <w:p w14:paraId="6A6F4EF1" w14:textId="77777777" w:rsidR="00991BB6" w:rsidRDefault="00991BB6" w:rsidP="00991BB6">
      <w:pPr>
        <w:pStyle w:val="ListParagraph"/>
        <w:numPr>
          <w:ilvl w:val="0"/>
          <w:numId w:val="67"/>
        </w:numPr>
        <w:spacing w:after="80"/>
        <w:contextualSpacing w:val="0"/>
      </w:pPr>
      <w:r>
        <w:t>You don’t need a formal grid — a window frame, clock, or picture on the wall works just as well</w:t>
      </w:r>
    </w:p>
    <w:p w14:paraId="4B3467FD" w14:textId="77777777" w:rsidR="00991BB6" w:rsidRDefault="00991BB6" w:rsidP="00991BB6">
      <w:pPr>
        <w:spacing w:after="80"/>
      </w:pPr>
    </w:p>
    <w:p w14:paraId="34863917" w14:textId="77777777" w:rsidR="00991BB6" w:rsidRDefault="00991BB6" w:rsidP="00991BB6">
      <w:pPr>
        <w:spacing w:after="120"/>
      </w:pPr>
      <w:r>
        <w:t>Early detection of wet AMD leads to significantly better outcomes with treatment.</w:t>
      </w:r>
    </w:p>
    <w:p w14:paraId="1C48FB94" w14:textId="77777777" w:rsidR="00991BB6" w:rsidRDefault="00991BB6" w:rsidP="00991BB6">
      <w:pPr>
        <w:spacing w:after="80"/>
      </w:pPr>
    </w:p>
    <w:p w14:paraId="36E81689" w14:textId="77777777" w:rsidR="00991BB6" w:rsidRDefault="00991BB6" w:rsidP="00991BB6">
      <w:pPr>
        <w:pStyle w:val="Heading2"/>
      </w:pPr>
      <w:r>
        <w:lastRenderedPageBreak/>
        <w:t>Common Questions</w:t>
      </w:r>
    </w:p>
    <w:p w14:paraId="00B56156" w14:textId="77777777" w:rsidR="00991BB6" w:rsidRDefault="00991BB6" w:rsidP="00991BB6">
      <w:pPr>
        <w:pStyle w:val="ListParagraph"/>
        <w:numPr>
          <w:ilvl w:val="0"/>
          <w:numId w:val="67"/>
        </w:numPr>
        <w:spacing w:after="80"/>
        <w:contextualSpacing w:val="0"/>
      </w:pPr>
      <w:r>
        <w:rPr>
          <w:b/>
          <w:bCs/>
        </w:rPr>
        <w:t xml:space="preserve">Does having glaucoma increase AMD risk? </w:t>
      </w:r>
      <w:r>
        <w:t>No. Glaucoma affects the optic nerve; AMD affects the macula. They are separate structures and separate disease processes. Shared risk factors (aging, genetics, smoking, high blood pressure) can mean both are present, but having one does not worsen the other.</w:t>
      </w:r>
    </w:p>
    <w:p w14:paraId="4963D25E" w14:textId="77777777" w:rsidR="00991BB6" w:rsidRDefault="00991BB6" w:rsidP="00991BB6">
      <w:pPr>
        <w:pStyle w:val="ListParagraph"/>
        <w:numPr>
          <w:ilvl w:val="0"/>
          <w:numId w:val="67"/>
        </w:numPr>
        <w:spacing w:after="80"/>
        <w:contextualSpacing w:val="0"/>
      </w:pPr>
      <w:r>
        <w:rPr>
          <w:b/>
          <w:bCs/>
        </w:rPr>
        <w:t xml:space="preserve">Do cataracts come back after surgery? </w:t>
      </w:r>
      <w:r>
        <w:t>No. Once removed, a cataract never returns. However, a condition called posterior capsular opacification (PCO) — sometimes called a secondary cataract — can cause similar blurring months or years later. It is easily fixed with a quick, painless laser procedure (YAG capsulotomy) and does not come back.</w:t>
      </w:r>
    </w:p>
    <w:p w14:paraId="158A4DD9" w14:textId="77777777" w:rsidR="00991BB6" w:rsidRDefault="00991BB6" w:rsidP="00991BB6">
      <w:pPr>
        <w:pStyle w:val="ListParagraph"/>
        <w:numPr>
          <w:ilvl w:val="0"/>
          <w:numId w:val="67"/>
        </w:numPr>
        <w:spacing w:after="80"/>
        <w:contextualSpacing w:val="0"/>
      </w:pPr>
      <w:r>
        <w:rPr>
          <w:b/>
          <w:bCs/>
        </w:rPr>
        <w:t xml:space="preserve">Is it hard to tell cataracts from AMD as a cause of vision changes? </w:t>
      </w:r>
      <w:r>
        <w:t>Sometimes, yes. Your doctor can help, but occasionally the only way to know is to proceed with cataract surgery and see what’s revealed. If your cataracts are mild, AMD is more likely the dominant factor.</w:t>
      </w:r>
    </w:p>
    <w:p w14:paraId="75D939C6" w14:textId="77777777" w:rsidR="00991BB6" w:rsidRDefault="00991BB6" w:rsidP="00991BB6">
      <w:pPr>
        <w:pStyle w:val="ListParagraph"/>
        <w:numPr>
          <w:ilvl w:val="0"/>
          <w:numId w:val="67"/>
        </w:numPr>
        <w:spacing w:after="80"/>
        <w:contextualSpacing w:val="0"/>
      </w:pPr>
      <w:r>
        <w:rPr>
          <w:b/>
          <w:bCs/>
        </w:rPr>
        <w:t xml:space="preserve">Are transition lenses a good option for AMD patients? </w:t>
      </w:r>
      <w:r>
        <w:t>For mild AMD, often yes. For more advanced AMD, the delay in transition can add to the difficulty already caused by the disease’s effect on contrast sensitivity. Clear glasses plus separate sunglasses may work better for some.</w:t>
      </w:r>
    </w:p>
    <w:p w14:paraId="298A46C2" w14:textId="77777777" w:rsidR="00991BB6" w:rsidRDefault="00991BB6" w:rsidP="00991BB6">
      <w:pPr>
        <w:pStyle w:val="ListParagraph"/>
        <w:numPr>
          <w:ilvl w:val="0"/>
          <w:numId w:val="67"/>
        </w:numPr>
        <w:spacing w:after="80"/>
        <w:contextualSpacing w:val="0"/>
      </w:pPr>
      <w:r>
        <w:rPr>
          <w:b/>
          <w:bCs/>
        </w:rPr>
        <w:t xml:space="preserve">Should family members of AMD patients take AREDS2 vitamins as a precaution? </w:t>
      </w:r>
      <w:r>
        <w:t>The evidence doesn’t support AREDS2 for preventing AMD in people who haven’t yet developed it. The best prevention is a healthy lifestyle, not smoking, UV protection, and regular eye exams.</w:t>
      </w:r>
    </w:p>
    <w:p w14:paraId="38C9549F" w14:textId="77777777" w:rsidR="00991BB6" w:rsidRDefault="00991BB6" w:rsidP="00991BB6">
      <w:pPr>
        <w:spacing w:after="80"/>
      </w:pPr>
    </w:p>
    <w:p w14:paraId="1EC030EE" w14:textId="77777777" w:rsidR="00991BB6" w:rsidRDefault="00991BB6" w:rsidP="00991BB6">
      <w:pPr>
        <w:pStyle w:val="Heading2"/>
      </w:pPr>
      <w:r>
        <w:t>How to Advocate for Faster Treatment Access in Canada</w:t>
      </w:r>
    </w:p>
    <w:p w14:paraId="4E21D3C8" w14:textId="77777777" w:rsidR="00991BB6" w:rsidRDefault="00991BB6" w:rsidP="00991BB6">
      <w:pPr>
        <w:spacing w:after="120"/>
      </w:pPr>
      <w:r>
        <w:t>Canada typically receives new drug approvals after the US and Europe. Here’s what you can do:</w:t>
      </w:r>
    </w:p>
    <w:p w14:paraId="02C677C7" w14:textId="77777777" w:rsidR="00991BB6" w:rsidRDefault="00991BB6" w:rsidP="00991BB6">
      <w:pPr>
        <w:pStyle w:val="ListParagraph"/>
        <w:numPr>
          <w:ilvl w:val="0"/>
          <w:numId w:val="67"/>
        </w:numPr>
        <w:spacing w:after="80"/>
        <w:contextualSpacing w:val="0"/>
      </w:pPr>
      <w:r>
        <w:t>Fill in surveys when FBC sends them — your patient experience data goes directly into submissions to Health Canada and the Canadian Drug Agency</w:t>
      </w:r>
    </w:p>
    <w:p w14:paraId="12EDB1C9" w14:textId="77777777" w:rsidR="00991BB6" w:rsidRDefault="00991BB6" w:rsidP="00991BB6">
      <w:pPr>
        <w:pStyle w:val="ListParagraph"/>
        <w:numPr>
          <w:ilvl w:val="0"/>
          <w:numId w:val="67"/>
        </w:numPr>
        <w:spacing w:after="80"/>
        <w:contextualSpacing w:val="0"/>
      </w:pPr>
      <w:r>
        <w:t>Write to your MLA — provincial coverage decisions are made at the provincial level, and elected representatives respond to constituent voices</w:t>
      </w:r>
    </w:p>
    <w:p w14:paraId="43CA311B" w14:textId="77777777" w:rsidR="00991BB6" w:rsidRDefault="00991BB6" w:rsidP="00991BB6">
      <w:pPr>
        <w:pStyle w:val="ListParagraph"/>
        <w:numPr>
          <w:ilvl w:val="0"/>
          <w:numId w:val="67"/>
        </w:numPr>
        <w:spacing w:after="80"/>
        <w:contextualSpacing w:val="0"/>
      </w:pPr>
      <w:r>
        <w:t>Stay connected with FBC — we advocate at both the federal and provincial levels and will let you know when action is needed</w:t>
      </w:r>
    </w:p>
    <w:p w14:paraId="3ECAB56C" w14:textId="77777777" w:rsidR="00991BB6" w:rsidRDefault="00991BB6" w:rsidP="00991BB6">
      <w:pPr>
        <w:spacing w:after="80"/>
      </w:pPr>
    </w:p>
    <w:p w14:paraId="6303BC44" w14:textId="77777777" w:rsidR="00573E47" w:rsidRDefault="00573E47">
      <w:pPr>
        <w:spacing w:after="160" w:line="259" w:lineRule="auto"/>
        <w:rPr>
          <w:rFonts w:ascii="Gotham" w:eastAsiaTheme="majorEastAsia" w:hAnsi="Gotham" w:cstheme="majorBidi"/>
          <w:caps/>
          <w:color w:val="288844"/>
          <w:sz w:val="28"/>
          <w:szCs w:val="26"/>
        </w:rPr>
      </w:pPr>
      <w:r>
        <w:br w:type="page"/>
      </w:r>
    </w:p>
    <w:p w14:paraId="019EB732" w14:textId="2801AAD7" w:rsidR="00991BB6" w:rsidRDefault="00991BB6" w:rsidP="00991BB6">
      <w:pPr>
        <w:pStyle w:val="Heading2"/>
      </w:pPr>
      <w:r>
        <w:lastRenderedPageBreak/>
        <w:t>Lived Experience: What Shelly and Mary Shared</w:t>
      </w:r>
    </w:p>
    <w:p w14:paraId="40E6AD2A" w14:textId="00CF33C5" w:rsidR="00991BB6" w:rsidRDefault="00991BB6" w:rsidP="00991BB6">
      <w:pPr>
        <w:spacing w:after="120"/>
      </w:pPr>
      <w:r>
        <w:t>Shelly Ewer</w:t>
      </w:r>
      <w:r w:rsidR="00573E47">
        <w:t>t</w:t>
      </w:r>
      <w:r>
        <w:t>-Johnson and Mary Fairhurst both live with wet AMD and shared their experiences with diagnosis, treatment, and daily life.</w:t>
      </w:r>
    </w:p>
    <w:p w14:paraId="6C8E0058" w14:textId="77777777" w:rsidR="00991BB6" w:rsidRDefault="00991BB6" w:rsidP="00991BB6">
      <w:pPr>
        <w:spacing w:after="80"/>
      </w:pPr>
    </w:p>
    <w:p w14:paraId="1EB01E57" w14:textId="77777777" w:rsidR="00991BB6" w:rsidRDefault="00991BB6" w:rsidP="00991BB6">
      <w:pPr>
        <w:spacing w:after="80"/>
      </w:pPr>
      <w:r>
        <w:rPr>
          <w:b/>
          <w:bCs/>
        </w:rPr>
        <w:t>On diagnosis:</w:t>
      </w:r>
    </w:p>
    <w:p w14:paraId="6588B882" w14:textId="77777777" w:rsidR="00991BB6" w:rsidRDefault="00991BB6" w:rsidP="00991BB6">
      <w:pPr>
        <w:pStyle w:val="ListParagraph"/>
        <w:numPr>
          <w:ilvl w:val="0"/>
          <w:numId w:val="67"/>
        </w:numPr>
        <w:spacing w:after="80"/>
        <w:contextualSpacing w:val="0"/>
      </w:pPr>
      <w:r>
        <w:t>Mary noticed a small distortion on lined paper and saw her doctor within days — an early diagnosis that she credits with her good outcomes</w:t>
      </w:r>
    </w:p>
    <w:p w14:paraId="491B4950" w14:textId="77777777" w:rsidR="00991BB6" w:rsidRDefault="00991BB6" w:rsidP="00991BB6">
      <w:pPr>
        <w:pStyle w:val="ListParagraph"/>
        <w:numPr>
          <w:ilvl w:val="0"/>
          <w:numId w:val="67"/>
        </w:numPr>
        <w:spacing w:after="80"/>
        <w:contextualSpacing w:val="0"/>
      </w:pPr>
      <w:r>
        <w:t>Shelly was golfing in Phoenix when she noticed she could only see half the golf ball. She was diagnosed with wet AMD that day and treated immediately upon returning to Edmonton</w:t>
      </w:r>
    </w:p>
    <w:p w14:paraId="36D86618" w14:textId="77777777" w:rsidR="00991BB6" w:rsidRDefault="00991BB6" w:rsidP="00991BB6">
      <w:pPr>
        <w:pStyle w:val="ListParagraph"/>
        <w:numPr>
          <w:ilvl w:val="0"/>
          <w:numId w:val="67"/>
        </w:numPr>
        <w:spacing w:after="80"/>
        <w:contextualSpacing w:val="0"/>
      </w:pPr>
      <w:r>
        <w:t>Shelly’s initial reaction was fear and grief for the activities she loved — reading, photography, golf, cycling. Mary adapted more quickly, having researched available treatments</w:t>
      </w:r>
    </w:p>
    <w:p w14:paraId="26D16D01" w14:textId="77777777" w:rsidR="00991BB6" w:rsidRDefault="00991BB6" w:rsidP="00991BB6">
      <w:pPr>
        <w:spacing w:after="80"/>
      </w:pPr>
    </w:p>
    <w:p w14:paraId="4B4F8160" w14:textId="77777777" w:rsidR="00991BB6" w:rsidRDefault="00991BB6" w:rsidP="00991BB6">
      <w:pPr>
        <w:spacing w:after="80"/>
      </w:pPr>
      <w:r>
        <w:rPr>
          <w:b/>
          <w:bCs/>
        </w:rPr>
        <w:t>On treatment:</w:t>
      </w:r>
    </w:p>
    <w:p w14:paraId="44231AB0" w14:textId="77777777" w:rsidR="00991BB6" w:rsidRDefault="00991BB6" w:rsidP="00991BB6">
      <w:pPr>
        <w:pStyle w:val="ListParagraph"/>
        <w:numPr>
          <w:ilvl w:val="0"/>
          <w:numId w:val="67"/>
        </w:numPr>
        <w:spacing w:after="80"/>
        <w:contextualSpacing w:val="0"/>
      </w:pPr>
      <w:r>
        <w:t>Both receive injections and have been able to extend their intervals significantly — Mary to ten to twelve weeks, Shelly to six to eight weeks</w:t>
      </w:r>
    </w:p>
    <w:p w14:paraId="11C3B179" w14:textId="77777777" w:rsidR="00991BB6" w:rsidRDefault="00991BB6" w:rsidP="00991BB6">
      <w:pPr>
        <w:pStyle w:val="ListParagraph"/>
        <w:numPr>
          <w:ilvl w:val="0"/>
          <w:numId w:val="67"/>
        </w:numPr>
        <w:spacing w:after="80"/>
        <w:contextualSpacing w:val="0"/>
      </w:pPr>
      <w:r>
        <w:t>Both credit the injections with maintaining their independence and quality of life</w:t>
      </w:r>
    </w:p>
    <w:p w14:paraId="1B7C3923" w14:textId="77777777" w:rsidR="00991BB6" w:rsidRDefault="00991BB6" w:rsidP="00991BB6">
      <w:pPr>
        <w:pStyle w:val="ListParagraph"/>
        <w:numPr>
          <w:ilvl w:val="0"/>
          <w:numId w:val="67"/>
        </w:numPr>
        <w:spacing w:after="80"/>
        <w:contextualSpacing w:val="0"/>
      </w:pPr>
      <w:r>
        <w:t>Keeping appointments and rescheduling immediately when needed is critical — the clinics are very busy</w:t>
      </w:r>
    </w:p>
    <w:p w14:paraId="07A8C6D0" w14:textId="77777777" w:rsidR="00991BB6" w:rsidRDefault="00991BB6" w:rsidP="00991BB6">
      <w:pPr>
        <w:spacing w:after="80"/>
      </w:pPr>
    </w:p>
    <w:p w14:paraId="70DFDDE5" w14:textId="77777777" w:rsidR="00991BB6" w:rsidRDefault="00991BB6" w:rsidP="00991BB6">
      <w:pPr>
        <w:spacing w:after="80"/>
      </w:pPr>
      <w:r>
        <w:rPr>
          <w:b/>
          <w:bCs/>
        </w:rPr>
        <w:t>Adaptive tools and strategies that have helped:</w:t>
      </w:r>
    </w:p>
    <w:p w14:paraId="57508D35" w14:textId="77777777" w:rsidR="00991BB6" w:rsidRDefault="00991BB6" w:rsidP="00991BB6">
      <w:pPr>
        <w:pStyle w:val="ListParagraph"/>
        <w:numPr>
          <w:ilvl w:val="0"/>
          <w:numId w:val="67"/>
        </w:numPr>
        <w:spacing w:after="80"/>
        <w:contextualSpacing w:val="0"/>
      </w:pPr>
      <w:r>
        <w:rPr>
          <w:b/>
          <w:bCs/>
        </w:rPr>
        <w:t>Large iPad with enlarged font</w:t>
      </w:r>
    </w:p>
    <w:p w14:paraId="4845FD33" w14:textId="77777777" w:rsidR="00991BB6" w:rsidRDefault="00991BB6" w:rsidP="00991BB6">
      <w:pPr>
        <w:pStyle w:val="ListParagraph"/>
        <w:numPr>
          <w:ilvl w:val="0"/>
          <w:numId w:val="67"/>
        </w:numPr>
        <w:spacing w:after="80"/>
        <w:contextualSpacing w:val="0"/>
      </w:pPr>
      <w:r>
        <w:rPr>
          <w:b/>
          <w:bCs/>
        </w:rPr>
        <w:t xml:space="preserve">Siri </w:t>
      </w:r>
      <w:r>
        <w:t>— for texts, calls, and voice-activated tasks</w:t>
      </w:r>
    </w:p>
    <w:p w14:paraId="400F6A4A" w14:textId="77777777" w:rsidR="00991BB6" w:rsidRDefault="00991BB6" w:rsidP="00991BB6">
      <w:pPr>
        <w:pStyle w:val="ListParagraph"/>
        <w:numPr>
          <w:ilvl w:val="0"/>
          <w:numId w:val="67"/>
        </w:numPr>
        <w:spacing w:after="80"/>
        <w:contextualSpacing w:val="0"/>
      </w:pPr>
      <w:r>
        <w:rPr>
          <w:b/>
          <w:bCs/>
        </w:rPr>
        <w:t xml:space="preserve">Camera as a magnifier </w:t>
      </w:r>
      <w:r>
        <w:t>— for reading small print and checking appearance</w:t>
      </w:r>
    </w:p>
    <w:p w14:paraId="2A6D6DC7" w14:textId="77777777" w:rsidR="00991BB6" w:rsidRDefault="00991BB6" w:rsidP="00991BB6">
      <w:pPr>
        <w:pStyle w:val="ListParagraph"/>
        <w:numPr>
          <w:ilvl w:val="0"/>
          <w:numId w:val="67"/>
        </w:numPr>
        <w:spacing w:after="80"/>
        <w:contextualSpacing w:val="0"/>
      </w:pPr>
      <w:r>
        <w:rPr>
          <w:b/>
          <w:bCs/>
        </w:rPr>
        <w:t xml:space="preserve">Seeing AI app </w:t>
      </w:r>
      <w:r>
        <w:t>— reads labels, identifies colours, describes scenes</w:t>
      </w:r>
    </w:p>
    <w:p w14:paraId="43193D6A" w14:textId="77777777" w:rsidR="00991BB6" w:rsidRDefault="00991BB6" w:rsidP="00991BB6">
      <w:pPr>
        <w:pStyle w:val="ListParagraph"/>
        <w:numPr>
          <w:ilvl w:val="0"/>
          <w:numId w:val="67"/>
        </w:numPr>
        <w:spacing w:after="80"/>
        <w:contextualSpacing w:val="0"/>
      </w:pPr>
      <w:r>
        <w:rPr>
          <w:b/>
          <w:bCs/>
        </w:rPr>
        <w:t xml:space="preserve">Audio books </w:t>
      </w:r>
      <w:r>
        <w:t>— especially important for avid readers</w:t>
      </w:r>
    </w:p>
    <w:p w14:paraId="3A55E858" w14:textId="77777777" w:rsidR="00991BB6" w:rsidRDefault="00991BB6" w:rsidP="00991BB6">
      <w:pPr>
        <w:pStyle w:val="ListParagraph"/>
        <w:numPr>
          <w:ilvl w:val="0"/>
          <w:numId w:val="67"/>
        </w:numPr>
        <w:spacing w:after="80"/>
        <w:contextualSpacing w:val="0"/>
      </w:pPr>
      <w:r>
        <w:rPr>
          <w:b/>
          <w:bCs/>
        </w:rPr>
        <w:t xml:space="preserve">Sitting with back to the window </w:t>
      </w:r>
      <w:r>
        <w:t>in restaurants so light comes over the shoulder toward others</w:t>
      </w:r>
    </w:p>
    <w:p w14:paraId="0CBF53D6" w14:textId="77777777" w:rsidR="00991BB6" w:rsidRDefault="00991BB6" w:rsidP="00991BB6">
      <w:pPr>
        <w:pStyle w:val="ListParagraph"/>
        <w:numPr>
          <w:ilvl w:val="0"/>
          <w:numId w:val="67"/>
        </w:numPr>
        <w:spacing w:after="80"/>
        <w:contextualSpacing w:val="0"/>
      </w:pPr>
      <w:r>
        <w:rPr>
          <w:b/>
          <w:bCs/>
        </w:rPr>
        <w:t xml:space="preserve">Over-the-glasses clip-on sunglasses </w:t>
      </w:r>
      <w:r>
        <w:t>— easy to put on and remove when moving between environments</w:t>
      </w:r>
    </w:p>
    <w:p w14:paraId="22FFE062" w14:textId="77777777" w:rsidR="00991BB6" w:rsidRDefault="00991BB6" w:rsidP="00991BB6">
      <w:pPr>
        <w:pStyle w:val="ListParagraph"/>
        <w:numPr>
          <w:ilvl w:val="0"/>
          <w:numId w:val="67"/>
        </w:numPr>
        <w:spacing w:after="80"/>
        <w:contextualSpacing w:val="0"/>
      </w:pPr>
      <w:r>
        <w:rPr>
          <w:b/>
          <w:bCs/>
        </w:rPr>
        <w:t xml:space="preserve">Good lighting at home </w:t>
      </w:r>
      <w:r>
        <w:t>— automatic lights in closets, lots of overhead light</w:t>
      </w:r>
    </w:p>
    <w:p w14:paraId="4D4FC673" w14:textId="77777777" w:rsidR="00991BB6" w:rsidRDefault="00991BB6" w:rsidP="00991BB6">
      <w:pPr>
        <w:pStyle w:val="ListParagraph"/>
        <w:numPr>
          <w:ilvl w:val="0"/>
          <w:numId w:val="67"/>
        </w:numPr>
        <w:spacing w:after="80"/>
        <w:contextualSpacing w:val="0"/>
      </w:pPr>
      <w:r>
        <w:rPr>
          <w:b/>
          <w:bCs/>
        </w:rPr>
        <w:t xml:space="preserve">Contrast-coloured cutting boards </w:t>
      </w:r>
      <w:r>
        <w:t>and tactile markers on appliances</w:t>
      </w:r>
    </w:p>
    <w:p w14:paraId="087D021F" w14:textId="77777777" w:rsidR="00991BB6" w:rsidRDefault="00991BB6" w:rsidP="00991BB6">
      <w:pPr>
        <w:pStyle w:val="ListParagraph"/>
        <w:numPr>
          <w:ilvl w:val="0"/>
          <w:numId w:val="67"/>
        </w:numPr>
        <w:spacing w:after="80"/>
        <w:contextualSpacing w:val="0"/>
      </w:pPr>
      <w:r>
        <w:rPr>
          <w:b/>
          <w:bCs/>
        </w:rPr>
        <w:lastRenderedPageBreak/>
        <w:t xml:space="preserve">Asking for help </w:t>
      </w:r>
      <w:r>
        <w:t>— both speakers emphasized that asking for assistance keeps you independent longer</w:t>
      </w:r>
    </w:p>
    <w:p w14:paraId="3EC718A8" w14:textId="77777777" w:rsidR="00991BB6" w:rsidRDefault="00991BB6" w:rsidP="00991BB6">
      <w:pPr>
        <w:spacing w:after="80"/>
      </w:pPr>
    </w:p>
    <w:p w14:paraId="7709C41D" w14:textId="77777777" w:rsidR="00991BB6" w:rsidRDefault="00991BB6" w:rsidP="00991BB6">
      <w:pPr>
        <w:spacing w:after="80"/>
      </w:pPr>
      <w:r>
        <w:rPr>
          <w:b/>
          <w:bCs/>
        </w:rPr>
        <w:t>Their advice for the newly diagnosed:</w:t>
      </w:r>
    </w:p>
    <w:p w14:paraId="4CB579A1" w14:textId="77777777" w:rsidR="00991BB6" w:rsidRDefault="00991BB6" w:rsidP="00991BB6">
      <w:pPr>
        <w:pStyle w:val="ListParagraph"/>
        <w:numPr>
          <w:ilvl w:val="0"/>
          <w:numId w:val="67"/>
        </w:numPr>
        <w:spacing w:after="80"/>
        <w:contextualSpacing w:val="0"/>
      </w:pPr>
      <w:r>
        <w:t>Go for regular checkups, and if you notice any change, see your doctor right away — don’t wait</w:t>
      </w:r>
    </w:p>
    <w:p w14:paraId="6908014F" w14:textId="77777777" w:rsidR="00991BB6" w:rsidRDefault="00991BB6" w:rsidP="00991BB6">
      <w:pPr>
        <w:pStyle w:val="ListParagraph"/>
        <w:numPr>
          <w:ilvl w:val="0"/>
          <w:numId w:val="67"/>
        </w:numPr>
        <w:spacing w:after="80"/>
        <w:contextualSpacing w:val="0"/>
      </w:pPr>
      <w:r>
        <w:t>Don’t be embarrassed about your vision loss or about asking for help — people are consistently kind and supportive</w:t>
      </w:r>
    </w:p>
    <w:p w14:paraId="73271C25" w14:textId="77777777" w:rsidR="00991BB6" w:rsidRDefault="00991BB6" w:rsidP="00991BB6">
      <w:pPr>
        <w:pStyle w:val="ListParagraph"/>
        <w:numPr>
          <w:ilvl w:val="0"/>
          <w:numId w:val="67"/>
        </w:numPr>
        <w:spacing w:after="80"/>
        <w:contextualSpacing w:val="0"/>
      </w:pPr>
      <w:r>
        <w:t>Access support resources before you feel you need them — CNIB, Vision Loss Rehabilitation Canada, and FBC are all available</w:t>
      </w:r>
    </w:p>
    <w:p w14:paraId="3E6FBF96" w14:textId="77777777" w:rsidR="00991BB6" w:rsidRDefault="00991BB6" w:rsidP="00991BB6">
      <w:pPr>
        <w:pStyle w:val="ListParagraph"/>
        <w:numPr>
          <w:ilvl w:val="0"/>
          <w:numId w:val="67"/>
        </w:numPr>
        <w:spacing w:after="80"/>
        <w:contextualSpacing w:val="0"/>
      </w:pPr>
      <w:r>
        <w:t>Keep advocating: we’ve come a long way — there was no treatment 25 years ago</w:t>
      </w:r>
    </w:p>
    <w:p w14:paraId="6015B8FA" w14:textId="77777777" w:rsidR="00991BB6" w:rsidRDefault="00991BB6" w:rsidP="00991BB6">
      <w:pPr>
        <w:spacing w:after="80"/>
      </w:pPr>
    </w:p>
    <w:p w14:paraId="3C6646B5" w14:textId="77777777" w:rsidR="00991BB6" w:rsidRDefault="00991BB6" w:rsidP="00991BB6">
      <w:pPr>
        <w:pStyle w:val="Heading2"/>
      </w:pPr>
      <w:r>
        <w:t>Support Resources</w:t>
      </w:r>
    </w:p>
    <w:p w14:paraId="3AB35935" w14:textId="77777777" w:rsidR="00991BB6" w:rsidRDefault="00991BB6" w:rsidP="00991BB6">
      <w:pPr>
        <w:pStyle w:val="ListParagraph"/>
        <w:numPr>
          <w:ilvl w:val="0"/>
          <w:numId w:val="67"/>
        </w:numPr>
        <w:spacing w:after="80"/>
        <w:contextualSpacing w:val="0"/>
      </w:pPr>
      <w:r>
        <w:rPr>
          <w:b/>
          <w:bCs/>
        </w:rPr>
        <w:t xml:space="preserve">Fighting Blindness Canada: </w:t>
      </w:r>
      <w:r>
        <w:t>healthinfo@fightingblindness.ca — health information line, webinars, e-newsletter, research updates, patient advocacy</w:t>
      </w:r>
    </w:p>
    <w:p w14:paraId="0D721CB9" w14:textId="77777777" w:rsidR="00991BB6" w:rsidRDefault="00991BB6" w:rsidP="00991BB6">
      <w:pPr>
        <w:pStyle w:val="ListParagraph"/>
        <w:numPr>
          <w:ilvl w:val="0"/>
          <w:numId w:val="67"/>
        </w:numPr>
        <w:spacing w:after="80"/>
        <w:contextualSpacing w:val="0"/>
      </w:pPr>
      <w:r>
        <w:rPr>
          <w:b/>
          <w:bCs/>
        </w:rPr>
        <w:t xml:space="preserve">Vision Loss Rehabilitation Canada: </w:t>
      </w:r>
      <w:r>
        <w:t>in-home visits to help adapt your living environment; ask your ophthalmologist for a referral</w:t>
      </w:r>
    </w:p>
    <w:p w14:paraId="6DC4B035" w14:textId="77777777" w:rsidR="00991BB6" w:rsidRDefault="00991BB6" w:rsidP="00991BB6">
      <w:pPr>
        <w:pStyle w:val="ListParagraph"/>
        <w:numPr>
          <w:ilvl w:val="0"/>
          <w:numId w:val="67"/>
        </w:numPr>
        <w:spacing w:after="80"/>
        <w:contextualSpacing w:val="0"/>
      </w:pPr>
      <w:r>
        <w:rPr>
          <w:b/>
          <w:bCs/>
        </w:rPr>
        <w:t xml:space="preserve">CNIB: </w:t>
      </w:r>
      <w:r>
        <w:t>peer support, emotional connection, and programs for people living with vision loss</w:t>
      </w:r>
    </w:p>
    <w:p w14:paraId="2DA8DAA4" w14:textId="77777777" w:rsidR="00991BB6" w:rsidRDefault="00991BB6" w:rsidP="00991BB6">
      <w:pPr>
        <w:pStyle w:val="ListParagraph"/>
        <w:numPr>
          <w:ilvl w:val="0"/>
          <w:numId w:val="67"/>
        </w:numPr>
        <w:spacing w:after="80"/>
        <w:contextualSpacing w:val="0"/>
      </w:pPr>
      <w:r>
        <w:rPr>
          <w:b/>
          <w:bCs/>
        </w:rPr>
        <w:t xml:space="preserve">ClinicalTrials.gov: </w:t>
      </w:r>
      <w:r>
        <w:t>searchable database of all active clinical trials worldwide</w:t>
      </w:r>
    </w:p>
    <w:p w14:paraId="41D882F2" w14:textId="77777777" w:rsidR="00991BB6" w:rsidRDefault="00991BB6" w:rsidP="00991BB6">
      <w:pPr>
        <w:pStyle w:val="ListParagraph"/>
        <w:numPr>
          <w:ilvl w:val="0"/>
          <w:numId w:val="67"/>
        </w:numPr>
        <w:spacing w:after="80"/>
        <w:contextualSpacing w:val="0"/>
      </w:pPr>
      <w:r>
        <w:rPr>
          <w:b/>
          <w:bCs/>
        </w:rPr>
        <w:t xml:space="preserve">FBC website: </w:t>
      </w:r>
      <w:r>
        <w:t>fightingblindness.ca — curated list of innovative AMD clinical trials</w:t>
      </w:r>
    </w:p>
    <w:p w14:paraId="2A244EB0" w14:textId="77777777" w:rsidR="00991BB6" w:rsidRDefault="00991BB6" w:rsidP="00991BB6">
      <w:pPr>
        <w:spacing w:after="80"/>
      </w:pPr>
    </w:p>
    <w:p w14:paraId="4DEB886F" w14:textId="77777777" w:rsidR="00991BB6" w:rsidRDefault="00991BB6" w:rsidP="00991BB6">
      <w:pPr>
        <w:pStyle w:val="Heading2"/>
      </w:pPr>
      <w:r>
        <w:t>Key Takeaways</w:t>
      </w:r>
    </w:p>
    <w:p w14:paraId="5FDDE3A3" w14:textId="77777777" w:rsidR="00991BB6" w:rsidRDefault="00991BB6" w:rsidP="00991BB6">
      <w:pPr>
        <w:pStyle w:val="ListParagraph"/>
        <w:numPr>
          <w:ilvl w:val="0"/>
          <w:numId w:val="67"/>
        </w:numPr>
        <w:spacing w:after="80"/>
        <w:contextualSpacing w:val="0"/>
      </w:pPr>
      <w:r>
        <w:t>Wet AMD has effective treatments — early detection and consistent treatment are critical</w:t>
      </w:r>
    </w:p>
    <w:p w14:paraId="5E72D1D5" w14:textId="77777777" w:rsidR="00991BB6" w:rsidRDefault="00991BB6" w:rsidP="00991BB6">
      <w:pPr>
        <w:pStyle w:val="ListParagraph"/>
        <w:numPr>
          <w:ilvl w:val="0"/>
          <w:numId w:val="67"/>
        </w:numPr>
        <w:spacing w:after="80"/>
        <w:contextualSpacing w:val="0"/>
      </w:pPr>
      <w:r>
        <w:t>Dry AMD and geographic atrophy have limited approved options in Canada, but research is advancing quickly</w:t>
      </w:r>
    </w:p>
    <w:p w14:paraId="75E8CE9D" w14:textId="77777777" w:rsidR="00991BB6" w:rsidRDefault="00991BB6" w:rsidP="00991BB6">
      <w:pPr>
        <w:pStyle w:val="ListParagraph"/>
        <w:numPr>
          <w:ilvl w:val="0"/>
          <w:numId w:val="67"/>
        </w:numPr>
        <w:spacing w:after="80"/>
        <w:contextualSpacing w:val="0"/>
      </w:pPr>
      <w:r>
        <w:t>AREDS2 vitamins and healthy lifestyle remain important for people with intermediate or advanced dry AMD</w:t>
      </w:r>
    </w:p>
    <w:p w14:paraId="7F4B4EFF" w14:textId="77777777" w:rsidR="00991BB6" w:rsidRDefault="00991BB6" w:rsidP="00991BB6">
      <w:pPr>
        <w:pStyle w:val="ListParagraph"/>
        <w:numPr>
          <w:ilvl w:val="0"/>
          <w:numId w:val="67"/>
        </w:numPr>
        <w:spacing w:after="80"/>
        <w:contextualSpacing w:val="0"/>
      </w:pPr>
      <w:r>
        <w:t>Tyrosine kinase inhibitors in late phase three trials could reduce wet AMD injections to twice yearly</w:t>
      </w:r>
    </w:p>
    <w:p w14:paraId="0722977C" w14:textId="77777777" w:rsidR="00991BB6" w:rsidRDefault="00991BB6" w:rsidP="00991BB6">
      <w:pPr>
        <w:pStyle w:val="ListParagraph"/>
        <w:numPr>
          <w:ilvl w:val="0"/>
          <w:numId w:val="67"/>
        </w:numPr>
        <w:spacing w:after="80"/>
        <w:contextualSpacing w:val="0"/>
      </w:pPr>
      <w:r>
        <w:t>Monitor your vision regularly at home with the Amsler grid — or any straight-edged object in your home</w:t>
      </w:r>
    </w:p>
    <w:p w14:paraId="551A137D" w14:textId="77777777" w:rsidR="00991BB6" w:rsidRDefault="00991BB6" w:rsidP="00991BB6">
      <w:pPr>
        <w:pStyle w:val="ListParagraph"/>
        <w:numPr>
          <w:ilvl w:val="0"/>
          <w:numId w:val="67"/>
        </w:numPr>
        <w:spacing w:after="80"/>
        <w:contextualSpacing w:val="0"/>
      </w:pPr>
      <w:r>
        <w:t>Ask for help, access support resources early, and stay connected to FBC for the latest research and advocacy</w:t>
      </w:r>
    </w:p>
    <w:p w14:paraId="646A7906" w14:textId="77777777" w:rsidR="00991BB6" w:rsidRDefault="00991BB6" w:rsidP="00991BB6">
      <w:pPr>
        <w:spacing w:after="80"/>
      </w:pPr>
    </w:p>
    <w:p w14:paraId="63B1DA7B" w14:textId="77777777" w:rsidR="00991BB6" w:rsidRDefault="00991BB6" w:rsidP="00991BB6">
      <w:pPr>
        <w:pStyle w:val="Heading2"/>
      </w:pPr>
      <w:r>
        <w:t>What You Can Do Now</w:t>
      </w:r>
    </w:p>
    <w:p w14:paraId="391791D3" w14:textId="77777777" w:rsidR="00991BB6" w:rsidRDefault="00991BB6" w:rsidP="00991BB6">
      <w:pPr>
        <w:pStyle w:val="ListParagraph"/>
        <w:numPr>
          <w:ilvl w:val="0"/>
          <w:numId w:val="67"/>
        </w:numPr>
        <w:spacing w:after="80"/>
        <w:contextualSpacing w:val="0"/>
      </w:pPr>
      <w:r>
        <w:t>Stay connected with your eye care team and attend regular appointments</w:t>
      </w:r>
    </w:p>
    <w:p w14:paraId="58423021" w14:textId="77777777" w:rsidR="00991BB6" w:rsidRDefault="00991BB6" w:rsidP="00991BB6">
      <w:pPr>
        <w:pStyle w:val="ListParagraph"/>
        <w:numPr>
          <w:ilvl w:val="0"/>
          <w:numId w:val="67"/>
        </w:numPr>
        <w:spacing w:after="80"/>
        <w:contextualSpacing w:val="0"/>
      </w:pPr>
      <w:r>
        <w:t>Take AREDS2 vitamins if recommended by your specialist</w:t>
      </w:r>
    </w:p>
    <w:p w14:paraId="7E3D5214" w14:textId="77777777" w:rsidR="00991BB6" w:rsidRDefault="00991BB6" w:rsidP="00991BB6">
      <w:pPr>
        <w:pStyle w:val="ListParagraph"/>
        <w:numPr>
          <w:ilvl w:val="0"/>
          <w:numId w:val="67"/>
        </w:numPr>
        <w:spacing w:after="80"/>
        <w:contextualSpacing w:val="0"/>
      </w:pPr>
      <w:r>
        <w:t>Use the Amsler grid regularly and contact your clinic promptly if anything changes</w:t>
      </w:r>
    </w:p>
    <w:p w14:paraId="1182BF48" w14:textId="77777777" w:rsidR="00991BB6" w:rsidRDefault="00991BB6" w:rsidP="00991BB6">
      <w:pPr>
        <w:pStyle w:val="ListParagraph"/>
        <w:numPr>
          <w:ilvl w:val="0"/>
          <w:numId w:val="67"/>
        </w:numPr>
        <w:spacing w:after="80"/>
        <w:contextualSpacing w:val="0"/>
      </w:pPr>
      <w:r>
        <w:t>Maintain a healthy diet and lifestyle, and quit smoking if you smoke</w:t>
      </w:r>
    </w:p>
    <w:p w14:paraId="5FF0E3ED" w14:textId="77777777" w:rsidR="00991BB6" w:rsidRDefault="00991BB6" w:rsidP="00991BB6">
      <w:pPr>
        <w:pStyle w:val="ListParagraph"/>
        <w:numPr>
          <w:ilvl w:val="0"/>
          <w:numId w:val="67"/>
        </w:numPr>
        <w:spacing w:after="80"/>
        <w:contextualSpacing w:val="0"/>
      </w:pPr>
      <w:r>
        <w:t>Ask about clinical trials that may be relevant for you</w:t>
      </w:r>
    </w:p>
    <w:p w14:paraId="3764F2D5" w14:textId="77777777" w:rsidR="00991BB6" w:rsidRDefault="00991BB6" w:rsidP="00991BB6">
      <w:pPr>
        <w:pStyle w:val="ListParagraph"/>
        <w:numPr>
          <w:ilvl w:val="0"/>
          <w:numId w:val="67"/>
        </w:numPr>
        <w:spacing w:after="80"/>
        <w:contextualSpacing w:val="0"/>
      </w:pPr>
      <w:r>
        <w:t>Reach out to Fighting Blindness Canada at healthinfo@fightingblindness.ca for information, resources, and support</w:t>
      </w:r>
    </w:p>
    <w:p w14:paraId="7F95F76E" w14:textId="5274F33F" w:rsidR="4875D3CD" w:rsidRDefault="4875D3CD" w:rsidP="4875D3CD">
      <w:pPr>
        <w:rPr>
          <w:rFonts w:ascii="Aptos" w:eastAsia="Aptos" w:hAnsi="Aptos" w:cs="Aptos"/>
          <w:color w:val="auto"/>
        </w:rPr>
      </w:pPr>
    </w:p>
    <w:sectPr w:rsidR="4875D3CD"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91D1B" w14:textId="77777777" w:rsidR="00EA615D" w:rsidRDefault="00EA615D" w:rsidP="000B1565">
      <w:r>
        <w:separator/>
      </w:r>
    </w:p>
  </w:endnote>
  <w:endnote w:type="continuationSeparator" w:id="0">
    <w:p w14:paraId="51FA562F" w14:textId="77777777" w:rsidR="00EA615D" w:rsidRDefault="00EA615D"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F396D" w14:textId="77777777" w:rsidR="00EA615D" w:rsidRDefault="00EA615D" w:rsidP="000B1565">
      <w:r>
        <w:separator/>
      </w:r>
    </w:p>
  </w:footnote>
  <w:footnote w:type="continuationSeparator" w:id="0">
    <w:p w14:paraId="6A9AF54A" w14:textId="77777777" w:rsidR="00EA615D" w:rsidRDefault="00EA615D"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67FEE42C"/>
    <w:lvl w:ilvl="0" w:tplc="EE3886AC">
      <w:start w:val="1"/>
      <w:numFmt w:val="bullet"/>
      <w:lvlText w:val="·"/>
      <w:lvlJc w:val="left"/>
      <w:pPr>
        <w:ind w:left="720" w:hanging="360"/>
      </w:pPr>
      <w:rPr>
        <w:rFonts w:ascii="Symbol" w:hAnsi="Symbol" w:hint="default"/>
      </w:rPr>
    </w:lvl>
    <w:lvl w:ilvl="1" w:tplc="D60C0560">
      <w:start w:val="1"/>
      <w:numFmt w:val="bullet"/>
      <w:lvlText w:val="o"/>
      <w:lvlJc w:val="left"/>
      <w:pPr>
        <w:ind w:left="1440" w:hanging="360"/>
      </w:pPr>
      <w:rPr>
        <w:rFonts w:ascii="Courier New" w:hAnsi="Courier New" w:hint="default"/>
      </w:rPr>
    </w:lvl>
    <w:lvl w:ilvl="2" w:tplc="980CA972">
      <w:start w:val="1"/>
      <w:numFmt w:val="bullet"/>
      <w:lvlText w:val=""/>
      <w:lvlJc w:val="left"/>
      <w:pPr>
        <w:ind w:left="2160" w:hanging="360"/>
      </w:pPr>
      <w:rPr>
        <w:rFonts w:ascii="Wingdings" w:hAnsi="Wingdings" w:hint="default"/>
      </w:rPr>
    </w:lvl>
    <w:lvl w:ilvl="3" w:tplc="F73A01E0">
      <w:start w:val="1"/>
      <w:numFmt w:val="bullet"/>
      <w:lvlText w:val=""/>
      <w:lvlJc w:val="left"/>
      <w:pPr>
        <w:ind w:left="2880" w:hanging="360"/>
      </w:pPr>
      <w:rPr>
        <w:rFonts w:ascii="Symbol" w:hAnsi="Symbol" w:hint="default"/>
      </w:rPr>
    </w:lvl>
    <w:lvl w:ilvl="4" w:tplc="65C83BEC">
      <w:start w:val="1"/>
      <w:numFmt w:val="bullet"/>
      <w:lvlText w:val="o"/>
      <w:lvlJc w:val="left"/>
      <w:pPr>
        <w:ind w:left="3600" w:hanging="360"/>
      </w:pPr>
      <w:rPr>
        <w:rFonts w:ascii="Courier New" w:hAnsi="Courier New" w:hint="default"/>
      </w:rPr>
    </w:lvl>
    <w:lvl w:ilvl="5" w:tplc="4B4E78BA">
      <w:start w:val="1"/>
      <w:numFmt w:val="bullet"/>
      <w:lvlText w:val=""/>
      <w:lvlJc w:val="left"/>
      <w:pPr>
        <w:ind w:left="4320" w:hanging="360"/>
      </w:pPr>
      <w:rPr>
        <w:rFonts w:ascii="Wingdings" w:hAnsi="Wingdings" w:hint="default"/>
      </w:rPr>
    </w:lvl>
    <w:lvl w:ilvl="6" w:tplc="1E60B30E">
      <w:start w:val="1"/>
      <w:numFmt w:val="bullet"/>
      <w:lvlText w:val=""/>
      <w:lvlJc w:val="left"/>
      <w:pPr>
        <w:ind w:left="5040" w:hanging="360"/>
      </w:pPr>
      <w:rPr>
        <w:rFonts w:ascii="Symbol" w:hAnsi="Symbol" w:hint="default"/>
      </w:rPr>
    </w:lvl>
    <w:lvl w:ilvl="7" w:tplc="CCBE44CC">
      <w:start w:val="1"/>
      <w:numFmt w:val="bullet"/>
      <w:lvlText w:val="o"/>
      <w:lvlJc w:val="left"/>
      <w:pPr>
        <w:ind w:left="5760" w:hanging="360"/>
      </w:pPr>
      <w:rPr>
        <w:rFonts w:ascii="Courier New" w:hAnsi="Courier New" w:hint="default"/>
      </w:rPr>
    </w:lvl>
    <w:lvl w:ilvl="8" w:tplc="D430AD56">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8A3486E6"/>
    <w:lvl w:ilvl="0" w:tplc="A9443C1A">
      <w:start w:val="1"/>
      <w:numFmt w:val="bullet"/>
      <w:lvlText w:val=""/>
      <w:lvlJc w:val="left"/>
      <w:pPr>
        <w:ind w:left="720" w:hanging="360"/>
      </w:pPr>
      <w:rPr>
        <w:rFonts w:ascii="Symbol" w:hAnsi="Symbol" w:hint="default"/>
      </w:rPr>
    </w:lvl>
    <w:lvl w:ilvl="1" w:tplc="24DC4DAC">
      <w:start w:val="1"/>
      <w:numFmt w:val="bullet"/>
      <w:lvlText w:val="o"/>
      <w:lvlJc w:val="left"/>
      <w:pPr>
        <w:ind w:left="1440" w:hanging="360"/>
      </w:pPr>
      <w:rPr>
        <w:rFonts w:ascii="Courier New" w:hAnsi="Courier New" w:hint="default"/>
      </w:rPr>
    </w:lvl>
    <w:lvl w:ilvl="2" w:tplc="54ACD804">
      <w:start w:val="1"/>
      <w:numFmt w:val="bullet"/>
      <w:lvlText w:val=""/>
      <w:lvlJc w:val="left"/>
      <w:pPr>
        <w:ind w:left="2160" w:hanging="360"/>
      </w:pPr>
      <w:rPr>
        <w:rFonts w:ascii="Wingdings" w:hAnsi="Wingdings" w:hint="default"/>
      </w:rPr>
    </w:lvl>
    <w:lvl w:ilvl="3" w:tplc="D22C9ECA">
      <w:start w:val="1"/>
      <w:numFmt w:val="bullet"/>
      <w:lvlText w:val=""/>
      <w:lvlJc w:val="left"/>
      <w:pPr>
        <w:ind w:left="2880" w:hanging="360"/>
      </w:pPr>
      <w:rPr>
        <w:rFonts w:ascii="Symbol" w:hAnsi="Symbol" w:hint="default"/>
      </w:rPr>
    </w:lvl>
    <w:lvl w:ilvl="4" w:tplc="413A9EDA">
      <w:start w:val="1"/>
      <w:numFmt w:val="bullet"/>
      <w:lvlText w:val="o"/>
      <w:lvlJc w:val="left"/>
      <w:pPr>
        <w:ind w:left="3600" w:hanging="360"/>
      </w:pPr>
      <w:rPr>
        <w:rFonts w:ascii="Courier New" w:hAnsi="Courier New" w:hint="default"/>
      </w:rPr>
    </w:lvl>
    <w:lvl w:ilvl="5" w:tplc="990004B4">
      <w:start w:val="1"/>
      <w:numFmt w:val="bullet"/>
      <w:lvlText w:val=""/>
      <w:lvlJc w:val="left"/>
      <w:pPr>
        <w:ind w:left="4320" w:hanging="360"/>
      </w:pPr>
      <w:rPr>
        <w:rFonts w:ascii="Wingdings" w:hAnsi="Wingdings" w:hint="default"/>
      </w:rPr>
    </w:lvl>
    <w:lvl w:ilvl="6" w:tplc="DBB8D17E">
      <w:start w:val="1"/>
      <w:numFmt w:val="bullet"/>
      <w:lvlText w:val=""/>
      <w:lvlJc w:val="left"/>
      <w:pPr>
        <w:ind w:left="5040" w:hanging="360"/>
      </w:pPr>
      <w:rPr>
        <w:rFonts w:ascii="Symbol" w:hAnsi="Symbol" w:hint="default"/>
      </w:rPr>
    </w:lvl>
    <w:lvl w:ilvl="7" w:tplc="791EE792">
      <w:start w:val="1"/>
      <w:numFmt w:val="bullet"/>
      <w:lvlText w:val="o"/>
      <w:lvlJc w:val="left"/>
      <w:pPr>
        <w:ind w:left="5760" w:hanging="360"/>
      </w:pPr>
      <w:rPr>
        <w:rFonts w:ascii="Courier New" w:hAnsi="Courier New" w:hint="default"/>
      </w:rPr>
    </w:lvl>
    <w:lvl w:ilvl="8" w:tplc="59DCB85E">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4544B52E"/>
    <w:lvl w:ilvl="0" w:tplc="59E4D158">
      <w:start w:val="1"/>
      <w:numFmt w:val="bullet"/>
      <w:lvlText w:val="·"/>
      <w:lvlJc w:val="left"/>
      <w:pPr>
        <w:ind w:left="720" w:hanging="360"/>
      </w:pPr>
      <w:rPr>
        <w:rFonts w:ascii="Symbol" w:hAnsi="Symbol" w:hint="default"/>
      </w:rPr>
    </w:lvl>
    <w:lvl w:ilvl="1" w:tplc="C6CE6232">
      <w:start w:val="1"/>
      <w:numFmt w:val="bullet"/>
      <w:lvlText w:val="o"/>
      <w:lvlJc w:val="left"/>
      <w:pPr>
        <w:ind w:left="1440" w:hanging="360"/>
      </w:pPr>
      <w:rPr>
        <w:rFonts w:ascii="Courier New" w:hAnsi="Courier New" w:hint="default"/>
      </w:rPr>
    </w:lvl>
    <w:lvl w:ilvl="2" w:tplc="972AC8AE">
      <w:start w:val="1"/>
      <w:numFmt w:val="bullet"/>
      <w:lvlText w:val=""/>
      <w:lvlJc w:val="left"/>
      <w:pPr>
        <w:ind w:left="2160" w:hanging="360"/>
      </w:pPr>
      <w:rPr>
        <w:rFonts w:ascii="Wingdings" w:hAnsi="Wingdings" w:hint="default"/>
      </w:rPr>
    </w:lvl>
    <w:lvl w:ilvl="3" w:tplc="41002AF4">
      <w:start w:val="1"/>
      <w:numFmt w:val="bullet"/>
      <w:lvlText w:val=""/>
      <w:lvlJc w:val="left"/>
      <w:pPr>
        <w:ind w:left="2880" w:hanging="360"/>
      </w:pPr>
      <w:rPr>
        <w:rFonts w:ascii="Symbol" w:hAnsi="Symbol" w:hint="default"/>
      </w:rPr>
    </w:lvl>
    <w:lvl w:ilvl="4" w:tplc="2450549C">
      <w:start w:val="1"/>
      <w:numFmt w:val="bullet"/>
      <w:lvlText w:val="o"/>
      <w:lvlJc w:val="left"/>
      <w:pPr>
        <w:ind w:left="3600" w:hanging="360"/>
      </w:pPr>
      <w:rPr>
        <w:rFonts w:ascii="Courier New" w:hAnsi="Courier New" w:hint="default"/>
      </w:rPr>
    </w:lvl>
    <w:lvl w:ilvl="5" w:tplc="5FA802EE">
      <w:start w:val="1"/>
      <w:numFmt w:val="bullet"/>
      <w:lvlText w:val=""/>
      <w:lvlJc w:val="left"/>
      <w:pPr>
        <w:ind w:left="4320" w:hanging="360"/>
      </w:pPr>
      <w:rPr>
        <w:rFonts w:ascii="Wingdings" w:hAnsi="Wingdings" w:hint="default"/>
      </w:rPr>
    </w:lvl>
    <w:lvl w:ilvl="6" w:tplc="ACEC4416">
      <w:start w:val="1"/>
      <w:numFmt w:val="bullet"/>
      <w:lvlText w:val=""/>
      <w:lvlJc w:val="left"/>
      <w:pPr>
        <w:ind w:left="5040" w:hanging="360"/>
      </w:pPr>
      <w:rPr>
        <w:rFonts w:ascii="Symbol" w:hAnsi="Symbol" w:hint="default"/>
      </w:rPr>
    </w:lvl>
    <w:lvl w:ilvl="7" w:tplc="5A6AFB3C">
      <w:start w:val="1"/>
      <w:numFmt w:val="bullet"/>
      <w:lvlText w:val="o"/>
      <w:lvlJc w:val="left"/>
      <w:pPr>
        <w:ind w:left="5760" w:hanging="360"/>
      </w:pPr>
      <w:rPr>
        <w:rFonts w:ascii="Courier New" w:hAnsi="Courier New" w:hint="default"/>
      </w:rPr>
    </w:lvl>
    <w:lvl w:ilvl="8" w:tplc="B89012DE">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38FC90E8"/>
    <w:lvl w:ilvl="0" w:tplc="7B1AFB16">
      <w:start w:val="1"/>
      <w:numFmt w:val="bullet"/>
      <w:lvlText w:val=""/>
      <w:lvlJc w:val="left"/>
      <w:pPr>
        <w:ind w:left="720" w:hanging="360"/>
      </w:pPr>
      <w:rPr>
        <w:rFonts w:ascii="Symbol" w:hAnsi="Symbol" w:hint="default"/>
      </w:rPr>
    </w:lvl>
    <w:lvl w:ilvl="1" w:tplc="17D251BC">
      <w:start w:val="1"/>
      <w:numFmt w:val="bullet"/>
      <w:lvlText w:val="o"/>
      <w:lvlJc w:val="left"/>
      <w:pPr>
        <w:ind w:left="1440" w:hanging="360"/>
      </w:pPr>
      <w:rPr>
        <w:rFonts w:ascii="Courier New" w:hAnsi="Courier New" w:hint="default"/>
      </w:rPr>
    </w:lvl>
    <w:lvl w:ilvl="2" w:tplc="08C84532">
      <w:start w:val="1"/>
      <w:numFmt w:val="bullet"/>
      <w:lvlText w:val=""/>
      <w:lvlJc w:val="left"/>
      <w:pPr>
        <w:ind w:left="2160" w:hanging="360"/>
      </w:pPr>
      <w:rPr>
        <w:rFonts w:ascii="Wingdings" w:hAnsi="Wingdings" w:hint="default"/>
      </w:rPr>
    </w:lvl>
    <w:lvl w:ilvl="3" w:tplc="FF60C16A">
      <w:start w:val="1"/>
      <w:numFmt w:val="bullet"/>
      <w:lvlText w:val=""/>
      <w:lvlJc w:val="left"/>
      <w:pPr>
        <w:ind w:left="2880" w:hanging="360"/>
      </w:pPr>
      <w:rPr>
        <w:rFonts w:ascii="Symbol" w:hAnsi="Symbol" w:hint="default"/>
      </w:rPr>
    </w:lvl>
    <w:lvl w:ilvl="4" w:tplc="84D8EEA6">
      <w:start w:val="1"/>
      <w:numFmt w:val="bullet"/>
      <w:lvlText w:val="o"/>
      <w:lvlJc w:val="left"/>
      <w:pPr>
        <w:ind w:left="3600" w:hanging="360"/>
      </w:pPr>
      <w:rPr>
        <w:rFonts w:ascii="Courier New" w:hAnsi="Courier New" w:hint="default"/>
      </w:rPr>
    </w:lvl>
    <w:lvl w:ilvl="5" w:tplc="EDFC6DC8">
      <w:start w:val="1"/>
      <w:numFmt w:val="bullet"/>
      <w:lvlText w:val=""/>
      <w:lvlJc w:val="left"/>
      <w:pPr>
        <w:ind w:left="4320" w:hanging="360"/>
      </w:pPr>
      <w:rPr>
        <w:rFonts w:ascii="Wingdings" w:hAnsi="Wingdings" w:hint="default"/>
      </w:rPr>
    </w:lvl>
    <w:lvl w:ilvl="6" w:tplc="F834689E">
      <w:start w:val="1"/>
      <w:numFmt w:val="bullet"/>
      <w:lvlText w:val=""/>
      <w:lvlJc w:val="left"/>
      <w:pPr>
        <w:ind w:left="5040" w:hanging="360"/>
      </w:pPr>
      <w:rPr>
        <w:rFonts w:ascii="Symbol" w:hAnsi="Symbol" w:hint="default"/>
      </w:rPr>
    </w:lvl>
    <w:lvl w:ilvl="7" w:tplc="DF4041D8">
      <w:start w:val="1"/>
      <w:numFmt w:val="bullet"/>
      <w:lvlText w:val="o"/>
      <w:lvlJc w:val="left"/>
      <w:pPr>
        <w:ind w:left="5760" w:hanging="360"/>
      </w:pPr>
      <w:rPr>
        <w:rFonts w:ascii="Courier New" w:hAnsi="Courier New" w:hint="default"/>
      </w:rPr>
    </w:lvl>
    <w:lvl w:ilvl="8" w:tplc="5D0C298C">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782C986E"/>
    <w:lvl w:ilvl="0" w:tplc="2342EECA">
      <w:start w:val="1"/>
      <w:numFmt w:val="bullet"/>
      <w:lvlText w:val="·"/>
      <w:lvlJc w:val="left"/>
      <w:pPr>
        <w:ind w:left="720" w:hanging="360"/>
      </w:pPr>
      <w:rPr>
        <w:rFonts w:ascii="Symbol" w:hAnsi="Symbol" w:hint="default"/>
      </w:rPr>
    </w:lvl>
    <w:lvl w:ilvl="1" w:tplc="5F641990">
      <w:start w:val="1"/>
      <w:numFmt w:val="bullet"/>
      <w:lvlText w:val="o"/>
      <w:lvlJc w:val="left"/>
      <w:pPr>
        <w:ind w:left="1440" w:hanging="360"/>
      </w:pPr>
      <w:rPr>
        <w:rFonts w:ascii="Courier New" w:hAnsi="Courier New" w:hint="default"/>
      </w:rPr>
    </w:lvl>
    <w:lvl w:ilvl="2" w:tplc="F71229CA">
      <w:start w:val="1"/>
      <w:numFmt w:val="bullet"/>
      <w:lvlText w:val=""/>
      <w:lvlJc w:val="left"/>
      <w:pPr>
        <w:ind w:left="2160" w:hanging="360"/>
      </w:pPr>
      <w:rPr>
        <w:rFonts w:ascii="Wingdings" w:hAnsi="Wingdings" w:hint="default"/>
      </w:rPr>
    </w:lvl>
    <w:lvl w:ilvl="3" w:tplc="92D44B50">
      <w:start w:val="1"/>
      <w:numFmt w:val="bullet"/>
      <w:lvlText w:val=""/>
      <w:lvlJc w:val="left"/>
      <w:pPr>
        <w:ind w:left="2880" w:hanging="360"/>
      </w:pPr>
      <w:rPr>
        <w:rFonts w:ascii="Symbol" w:hAnsi="Symbol" w:hint="default"/>
      </w:rPr>
    </w:lvl>
    <w:lvl w:ilvl="4" w:tplc="A964DE94">
      <w:start w:val="1"/>
      <w:numFmt w:val="bullet"/>
      <w:lvlText w:val="o"/>
      <w:lvlJc w:val="left"/>
      <w:pPr>
        <w:ind w:left="3600" w:hanging="360"/>
      </w:pPr>
      <w:rPr>
        <w:rFonts w:ascii="Courier New" w:hAnsi="Courier New" w:hint="default"/>
      </w:rPr>
    </w:lvl>
    <w:lvl w:ilvl="5" w:tplc="8C622E10">
      <w:start w:val="1"/>
      <w:numFmt w:val="bullet"/>
      <w:lvlText w:val=""/>
      <w:lvlJc w:val="left"/>
      <w:pPr>
        <w:ind w:left="4320" w:hanging="360"/>
      </w:pPr>
      <w:rPr>
        <w:rFonts w:ascii="Wingdings" w:hAnsi="Wingdings" w:hint="default"/>
      </w:rPr>
    </w:lvl>
    <w:lvl w:ilvl="6" w:tplc="6116F60E">
      <w:start w:val="1"/>
      <w:numFmt w:val="bullet"/>
      <w:lvlText w:val=""/>
      <w:lvlJc w:val="left"/>
      <w:pPr>
        <w:ind w:left="5040" w:hanging="360"/>
      </w:pPr>
      <w:rPr>
        <w:rFonts w:ascii="Symbol" w:hAnsi="Symbol" w:hint="default"/>
      </w:rPr>
    </w:lvl>
    <w:lvl w:ilvl="7" w:tplc="0300515A">
      <w:start w:val="1"/>
      <w:numFmt w:val="bullet"/>
      <w:lvlText w:val="o"/>
      <w:lvlJc w:val="left"/>
      <w:pPr>
        <w:ind w:left="5760" w:hanging="360"/>
      </w:pPr>
      <w:rPr>
        <w:rFonts w:ascii="Courier New" w:hAnsi="Courier New" w:hint="default"/>
      </w:rPr>
    </w:lvl>
    <w:lvl w:ilvl="8" w:tplc="4ABA542A">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2EA697A"/>
    <w:multiLevelType w:val="hybridMultilevel"/>
    <w:tmpl w:val="77DEE15A"/>
    <w:lvl w:ilvl="0" w:tplc="E2628FF2">
      <w:start w:val="1"/>
      <w:numFmt w:val="bullet"/>
      <w:lvlText w:val="•"/>
      <w:lvlJc w:val="left"/>
      <w:pPr>
        <w:ind w:left="720" w:hanging="360"/>
      </w:pPr>
    </w:lvl>
    <w:lvl w:ilvl="1" w:tplc="B582CCEA">
      <w:numFmt w:val="decimal"/>
      <w:lvlText w:val=""/>
      <w:lvlJc w:val="left"/>
    </w:lvl>
    <w:lvl w:ilvl="2" w:tplc="A198AD72">
      <w:numFmt w:val="decimal"/>
      <w:lvlText w:val=""/>
      <w:lvlJc w:val="left"/>
    </w:lvl>
    <w:lvl w:ilvl="3" w:tplc="93EA1342">
      <w:numFmt w:val="decimal"/>
      <w:lvlText w:val=""/>
      <w:lvlJc w:val="left"/>
    </w:lvl>
    <w:lvl w:ilvl="4" w:tplc="30A81C7C">
      <w:numFmt w:val="decimal"/>
      <w:lvlText w:val=""/>
      <w:lvlJc w:val="left"/>
    </w:lvl>
    <w:lvl w:ilvl="5" w:tplc="291C8656">
      <w:numFmt w:val="decimal"/>
      <w:lvlText w:val=""/>
      <w:lvlJc w:val="left"/>
    </w:lvl>
    <w:lvl w:ilvl="6" w:tplc="2E12EBE6">
      <w:numFmt w:val="decimal"/>
      <w:lvlText w:val=""/>
      <w:lvlJc w:val="left"/>
    </w:lvl>
    <w:lvl w:ilvl="7" w:tplc="6D805904">
      <w:numFmt w:val="decimal"/>
      <w:lvlText w:val=""/>
      <w:lvlJc w:val="left"/>
    </w:lvl>
    <w:lvl w:ilvl="8" w:tplc="40D8162E">
      <w:numFmt w:val="decimal"/>
      <w:lvlText w:val=""/>
      <w:lvlJc w:val="left"/>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71BEF4DC"/>
    <w:lvl w:ilvl="0" w:tplc="2CF883A0">
      <w:start w:val="1"/>
      <w:numFmt w:val="bullet"/>
      <w:lvlText w:val=""/>
      <w:lvlJc w:val="left"/>
      <w:pPr>
        <w:ind w:left="720" w:hanging="360"/>
      </w:pPr>
      <w:rPr>
        <w:rFonts w:ascii="Symbol" w:hAnsi="Symbol" w:hint="default"/>
      </w:rPr>
    </w:lvl>
    <w:lvl w:ilvl="1" w:tplc="FA367572">
      <w:start w:val="1"/>
      <w:numFmt w:val="bullet"/>
      <w:lvlText w:val="o"/>
      <w:lvlJc w:val="left"/>
      <w:pPr>
        <w:ind w:left="1440" w:hanging="360"/>
      </w:pPr>
      <w:rPr>
        <w:rFonts w:ascii="Courier New" w:hAnsi="Courier New" w:hint="default"/>
      </w:rPr>
    </w:lvl>
    <w:lvl w:ilvl="2" w:tplc="29A4E232">
      <w:start w:val="1"/>
      <w:numFmt w:val="bullet"/>
      <w:lvlText w:val=""/>
      <w:lvlJc w:val="left"/>
      <w:pPr>
        <w:ind w:left="2160" w:hanging="360"/>
      </w:pPr>
      <w:rPr>
        <w:rFonts w:ascii="Wingdings" w:hAnsi="Wingdings" w:hint="default"/>
      </w:rPr>
    </w:lvl>
    <w:lvl w:ilvl="3" w:tplc="483824BE">
      <w:start w:val="1"/>
      <w:numFmt w:val="bullet"/>
      <w:lvlText w:val=""/>
      <w:lvlJc w:val="left"/>
      <w:pPr>
        <w:ind w:left="2880" w:hanging="360"/>
      </w:pPr>
      <w:rPr>
        <w:rFonts w:ascii="Symbol" w:hAnsi="Symbol" w:hint="default"/>
      </w:rPr>
    </w:lvl>
    <w:lvl w:ilvl="4" w:tplc="DF1E3F04">
      <w:start w:val="1"/>
      <w:numFmt w:val="bullet"/>
      <w:lvlText w:val="o"/>
      <w:lvlJc w:val="left"/>
      <w:pPr>
        <w:ind w:left="3600" w:hanging="360"/>
      </w:pPr>
      <w:rPr>
        <w:rFonts w:ascii="Courier New" w:hAnsi="Courier New" w:hint="default"/>
      </w:rPr>
    </w:lvl>
    <w:lvl w:ilvl="5" w:tplc="0F5482BE">
      <w:start w:val="1"/>
      <w:numFmt w:val="bullet"/>
      <w:lvlText w:val=""/>
      <w:lvlJc w:val="left"/>
      <w:pPr>
        <w:ind w:left="4320" w:hanging="360"/>
      </w:pPr>
      <w:rPr>
        <w:rFonts w:ascii="Wingdings" w:hAnsi="Wingdings" w:hint="default"/>
      </w:rPr>
    </w:lvl>
    <w:lvl w:ilvl="6" w:tplc="552CD9B2">
      <w:start w:val="1"/>
      <w:numFmt w:val="bullet"/>
      <w:lvlText w:val=""/>
      <w:lvlJc w:val="left"/>
      <w:pPr>
        <w:ind w:left="5040" w:hanging="360"/>
      </w:pPr>
      <w:rPr>
        <w:rFonts w:ascii="Symbol" w:hAnsi="Symbol" w:hint="default"/>
      </w:rPr>
    </w:lvl>
    <w:lvl w:ilvl="7" w:tplc="22544DE8">
      <w:start w:val="1"/>
      <w:numFmt w:val="bullet"/>
      <w:lvlText w:val="o"/>
      <w:lvlJc w:val="left"/>
      <w:pPr>
        <w:ind w:left="5760" w:hanging="360"/>
      </w:pPr>
      <w:rPr>
        <w:rFonts w:ascii="Courier New" w:hAnsi="Courier New" w:hint="default"/>
      </w:rPr>
    </w:lvl>
    <w:lvl w:ilvl="8" w:tplc="4BD82760">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0A78DB6C"/>
    <w:lvl w:ilvl="0" w:tplc="5A3287CC">
      <w:start w:val="1"/>
      <w:numFmt w:val="bullet"/>
      <w:lvlText w:val="·"/>
      <w:lvlJc w:val="left"/>
      <w:pPr>
        <w:ind w:left="720" w:hanging="360"/>
      </w:pPr>
      <w:rPr>
        <w:rFonts w:ascii="Symbol" w:hAnsi="Symbol" w:hint="default"/>
      </w:rPr>
    </w:lvl>
    <w:lvl w:ilvl="1" w:tplc="FFD8A1F6">
      <w:start w:val="1"/>
      <w:numFmt w:val="bullet"/>
      <w:lvlText w:val="o"/>
      <w:lvlJc w:val="left"/>
      <w:pPr>
        <w:ind w:left="1440" w:hanging="360"/>
      </w:pPr>
      <w:rPr>
        <w:rFonts w:ascii="Courier New" w:hAnsi="Courier New" w:hint="default"/>
      </w:rPr>
    </w:lvl>
    <w:lvl w:ilvl="2" w:tplc="DBE47AF4">
      <w:start w:val="1"/>
      <w:numFmt w:val="bullet"/>
      <w:lvlText w:val=""/>
      <w:lvlJc w:val="left"/>
      <w:pPr>
        <w:ind w:left="2160" w:hanging="360"/>
      </w:pPr>
      <w:rPr>
        <w:rFonts w:ascii="Wingdings" w:hAnsi="Wingdings" w:hint="default"/>
      </w:rPr>
    </w:lvl>
    <w:lvl w:ilvl="3" w:tplc="507C2006">
      <w:start w:val="1"/>
      <w:numFmt w:val="bullet"/>
      <w:lvlText w:val=""/>
      <w:lvlJc w:val="left"/>
      <w:pPr>
        <w:ind w:left="2880" w:hanging="360"/>
      </w:pPr>
      <w:rPr>
        <w:rFonts w:ascii="Symbol" w:hAnsi="Symbol" w:hint="default"/>
      </w:rPr>
    </w:lvl>
    <w:lvl w:ilvl="4" w:tplc="E94CA64E">
      <w:start w:val="1"/>
      <w:numFmt w:val="bullet"/>
      <w:lvlText w:val="o"/>
      <w:lvlJc w:val="left"/>
      <w:pPr>
        <w:ind w:left="3600" w:hanging="360"/>
      </w:pPr>
      <w:rPr>
        <w:rFonts w:ascii="Courier New" w:hAnsi="Courier New" w:hint="default"/>
      </w:rPr>
    </w:lvl>
    <w:lvl w:ilvl="5" w:tplc="9BCC8794">
      <w:start w:val="1"/>
      <w:numFmt w:val="bullet"/>
      <w:lvlText w:val=""/>
      <w:lvlJc w:val="left"/>
      <w:pPr>
        <w:ind w:left="4320" w:hanging="360"/>
      </w:pPr>
      <w:rPr>
        <w:rFonts w:ascii="Wingdings" w:hAnsi="Wingdings" w:hint="default"/>
      </w:rPr>
    </w:lvl>
    <w:lvl w:ilvl="6" w:tplc="C864390A">
      <w:start w:val="1"/>
      <w:numFmt w:val="bullet"/>
      <w:lvlText w:val=""/>
      <w:lvlJc w:val="left"/>
      <w:pPr>
        <w:ind w:left="5040" w:hanging="360"/>
      </w:pPr>
      <w:rPr>
        <w:rFonts w:ascii="Symbol" w:hAnsi="Symbol" w:hint="default"/>
      </w:rPr>
    </w:lvl>
    <w:lvl w:ilvl="7" w:tplc="BB9AA1CA">
      <w:start w:val="1"/>
      <w:numFmt w:val="bullet"/>
      <w:lvlText w:val="o"/>
      <w:lvlJc w:val="left"/>
      <w:pPr>
        <w:ind w:left="5760" w:hanging="360"/>
      </w:pPr>
      <w:rPr>
        <w:rFonts w:ascii="Courier New" w:hAnsi="Courier New" w:hint="default"/>
      </w:rPr>
    </w:lvl>
    <w:lvl w:ilvl="8" w:tplc="43988492">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05374635">
    <w:abstractNumId w:val="9"/>
  </w:num>
  <w:num w:numId="2" w16cid:durableId="1758555690">
    <w:abstractNumId w:val="18"/>
  </w:num>
  <w:num w:numId="3" w16cid:durableId="286207414">
    <w:abstractNumId w:val="55"/>
  </w:num>
  <w:num w:numId="4" w16cid:durableId="329142097">
    <w:abstractNumId w:val="56"/>
  </w:num>
  <w:num w:numId="5" w16cid:durableId="430777853">
    <w:abstractNumId w:val="20"/>
  </w:num>
  <w:num w:numId="6" w16cid:durableId="704985520">
    <w:abstractNumId w:val="0"/>
  </w:num>
  <w:num w:numId="7" w16cid:durableId="1350645886">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8"/>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60"/>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5"/>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9"/>
  </w:num>
  <w:num w:numId="64" w16cid:durableId="970208203">
    <w:abstractNumId w:val="36"/>
  </w:num>
  <w:num w:numId="65" w16cid:durableId="1296519098">
    <w:abstractNumId w:val="54"/>
  </w:num>
  <w:num w:numId="66" w16cid:durableId="1859998552">
    <w:abstractNumId w:val="24"/>
  </w:num>
  <w:num w:numId="67" w16cid:durableId="1173378048">
    <w:abstractNumId w:val="5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3A73"/>
    <w:rsid w:val="004B7D7F"/>
    <w:rsid w:val="004D1E63"/>
    <w:rsid w:val="004D2487"/>
    <w:rsid w:val="00513689"/>
    <w:rsid w:val="00526E2B"/>
    <w:rsid w:val="00556113"/>
    <w:rsid w:val="005628FF"/>
    <w:rsid w:val="00573E47"/>
    <w:rsid w:val="005E60E6"/>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06073"/>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1BB6"/>
    <w:rsid w:val="00992065"/>
    <w:rsid w:val="009A7811"/>
    <w:rsid w:val="009C400C"/>
    <w:rsid w:val="009C470C"/>
    <w:rsid w:val="009D584D"/>
    <w:rsid w:val="009E2DAB"/>
    <w:rsid w:val="00A01A44"/>
    <w:rsid w:val="00A32281"/>
    <w:rsid w:val="00A71837"/>
    <w:rsid w:val="00A77884"/>
    <w:rsid w:val="00A80D63"/>
    <w:rsid w:val="00A82376"/>
    <w:rsid w:val="00AC60CF"/>
    <w:rsid w:val="00AE4E8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615D"/>
    <w:rsid w:val="00EA7F08"/>
    <w:rsid w:val="00EB1786"/>
    <w:rsid w:val="00ED13C3"/>
    <w:rsid w:val="00EF4E84"/>
    <w:rsid w:val="00F00D2D"/>
    <w:rsid w:val="00F04043"/>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4.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7</Pages>
  <Words>1755</Words>
  <Characters>10010</Characters>
  <Application>Microsoft Office Word</Application>
  <DocSecurity>0</DocSecurity>
  <Lines>83</Lines>
  <Paragraphs>23</Paragraphs>
  <ScaleCrop>false</ScaleCrop>
  <Company/>
  <LinksUpToDate>false</LinksUpToDate>
  <CharactersWithSpaces>11742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22</cp:revision>
  <cp:lastPrinted>2019-06-07T18:48:00Z</cp:lastPrinted>
  <dcterms:created xsi:type="dcterms:W3CDTF">2025-01-10T16:35:00Z</dcterms:created>
  <dcterms:modified xsi:type="dcterms:W3CDTF">2026-04-16T14:17:00Z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