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D8900" w14:textId="77777777" w:rsidR="00D456E1" w:rsidRDefault="00D456E1" w:rsidP="00D456E1">
      <w:pPr>
        <w:pStyle w:val="Title"/>
      </w:pPr>
      <w:r>
        <w:t>AMD Coffee Connections – Edmonton</w:t>
      </w:r>
    </w:p>
    <w:p w14:paraId="129D89CA" w14:textId="066521FA" w:rsidR="00D456E1" w:rsidRDefault="00D456E1" w:rsidP="00D456E1">
      <w:pPr>
        <w:spacing w:after="240"/>
      </w:pPr>
      <w:r>
        <w:rPr>
          <w:b/>
          <w:bCs/>
        </w:rPr>
        <w:t xml:space="preserve">Speakers: </w:t>
      </w:r>
      <w:r>
        <w:t>Morgan Ineson; Dr. Larissa Moniz; Dr. Dave Ehmann; Shelly Ewer</w:t>
      </w:r>
      <w:r>
        <w:t>t</w:t>
      </w:r>
      <w:r>
        <w:t>-Johnson; Mary Fairhurst</w:t>
      </w:r>
    </w:p>
    <w:p w14:paraId="2D0DDA75" w14:textId="3A636C99" w:rsidR="00D456E1" w:rsidRDefault="00D456E1" w:rsidP="00D456E1">
      <w:pPr>
        <w:spacing w:after="120"/>
      </w:pPr>
      <w:r>
        <w:t xml:space="preserve">If you have questions about your diagnosis or would like support finding resources, please contact the Fighting Blindness Canada Health Information Line at </w:t>
      </w:r>
      <w:hyperlink r:id="rId11" w:history="1">
        <w:r w:rsidRPr="00535DA8">
          <w:rPr>
            <w:rStyle w:val="Hyperlink"/>
          </w:rPr>
          <w:t>healthinfo@fightingblindness.ca</w:t>
        </w:r>
      </w:hyperlink>
      <w:r>
        <w:t xml:space="preserve"> or by phone. Our team is available to help you navigate your condition, find relevant clinical trials, and connect you with trusted information and support.</w:t>
      </w:r>
    </w:p>
    <w:p w14:paraId="40BBB41E" w14:textId="77777777" w:rsidR="00D456E1" w:rsidRDefault="00D456E1" w:rsidP="00D456E1">
      <w:pPr>
        <w:pStyle w:val="Heading1"/>
      </w:pPr>
      <w:r>
        <w:t>Part One: Expert Discussion</w:t>
      </w:r>
    </w:p>
    <w:p w14:paraId="7BF9C367" w14:textId="77777777" w:rsidR="00D456E1" w:rsidRDefault="00D456E1" w:rsidP="00D456E1">
      <w:pPr>
        <w:pStyle w:val="Heading2"/>
      </w:pPr>
      <w:r>
        <w:t>Overview and Disclaimer</w:t>
      </w:r>
    </w:p>
    <w:p w14:paraId="37CA44D3" w14:textId="77777777" w:rsidR="00D456E1" w:rsidRDefault="00D456E1" w:rsidP="00D456E1">
      <w:pPr>
        <w:spacing w:after="120"/>
      </w:pPr>
      <w:r>
        <w:rPr>
          <w:b/>
          <w:bCs/>
        </w:rPr>
        <w:t xml:space="preserve">Dr. Larissa Moniz: </w:t>
      </w:r>
      <w:r>
        <w:t>Today’s program will have a few parts. We’ll start with a discussion about AMD and current treatments with Dr. Dave Ehmann, then open the floor to your questions. After a short break, Shelly and Mary will share their lived experience with AMD.</w:t>
      </w:r>
    </w:p>
    <w:p w14:paraId="65BF169C" w14:textId="77777777" w:rsidR="00D456E1" w:rsidRDefault="00D456E1" w:rsidP="00D456E1">
      <w:pPr>
        <w:spacing w:after="120"/>
      </w:pPr>
      <w:r>
        <w:t>Please note that the views shared by our speakers are their own and don’t necessarily reflect those of Fighting Blindness Canada. Mention of any products, treatments, or services does not constitute endorsement, and today’s discussion is for educational purposes and should not replace advice from your own healthcare provider.</w:t>
      </w:r>
    </w:p>
    <w:p w14:paraId="3C78B9BB" w14:textId="77777777" w:rsidR="00D456E1" w:rsidRDefault="00D456E1" w:rsidP="00D456E1">
      <w:pPr>
        <w:spacing w:after="80"/>
      </w:pPr>
    </w:p>
    <w:p w14:paraId="7E7A0EED" w14:textId="77777777" w:rsidR="00D456E1" w:rsidRDefault="00D456E1" w:rsidP="00D456E1">
      <w:pPr>
        <w:pStyle w:val="Heading2"/>
      </w:pPr>
      <w:r>
        <w:t>Treat and Extend: How Wet AMD Is Managed</w:t>
      </w:r>
    </w:p>
    <w:p w14:paraId="2B9B8BB1" w14:textId="77777777" w:rsidR="00D456E1" w:rsidRDefault="00D456E1" w:rsidP="00D456E1">
      <w:pPr>
        <w:spacing w:after="120"/>
      </w:pPr>
      <w:r>
        <w:rPr>
          <w:b/>
          <w:bCs/>
        </w:rPr>
        <w:t xml:space="preserve">Dr. Dave Ehmann: </w:t>
      </w:r>
      <w:r>
        <w:t xml:space="preserve">The </w:t>
      </w:r>
      <w:proofErr w:type="gramStart"/>
      <w:r>
        <w:t>goals</w:t>
      </w:r>
      <w:proofErr w:type="gramEnd"/>
      <w:r>
        <w:t xml:space="preserve"> of treatment </w:t>
      </w:r>
      <w:proofErr w:type="gramStart"/>
      <w:r>
        <w:t>are</w:t>
      </w:r>
      <w:proofErr w:type="gramEnd"/>
      <w:r>
        <w:t xml:space="preserve"> to maintain vision with as few injections as possible. We use what’s called a treat-and-extend protocol. When you’re first diagnosed with wet AMD, we typically do monthly injections until the macula is dry — meaning the scans show no fluid, no blood, no blisters. Once dry, we gradually extend the interval, usually by two weeks at a time. Best case, you go from monthly to six weeks, eight weeks, ten weeks, twelve weeks. If we see signs of failure — new fluid, new blood, or worsening vision — we tighten the leash and go back to more frequent treatment. That’s the treat-and-extend approach.</w:t>
      </w:r>
    </w:p>
    <w:p w14:paraId="094AC6DE" w14:textId="77777777" w:rsidR="00D456E1" w:rsidRDefault="00D456E1" w:rsidP="00D456E1">
      <w:pPr>
        <w:spacing w:after="80"/>
      </w:pPr>
    </w:p>
    <w:p w14:paraId="14BBE3A8" w14:textId="77777777" w:rsidR="00D456E1" w:rsidRDefault="00D456E1" w:rsidP="00D456E1">
      <w:pPr>
        <w:pStyle w:val="Heading2"/>
      </w:pPr>
      <w:r>
        <w:t>What’s Coming: Tyrosine Kinase Inhibitors, Home OCT, and Gene Therapy</w:t>
      </w:r>
    </w:p>
    <w:p w14:paraId="07194F92" w14:textId="77777777" w:rsidR="00D456E1" w:rsidRDefault="00D456E1" w:rsidP="00D456E1">
      <w:pPr>
        <w:spacing w:after="120"/>
      </w:pPr>
      <w:r>
        <w:rPr>
          <w:b/>
          <w:bCs/>
        </w:rPr>
        <w:t xml:space="preserve">Dr. Dave Ehmann: </w:t>
      </w:r>
      <w:r>
        <w:t>The most exciting near-term development is tyrosine kinase inhibitors, or TKIs. Two major companies are developing these and they’re in late phase three trials. These drugs are being studied dosed every six months — compared to every two months for current standard agents like Eylea. The model shifts from treat-and-extend to treat-and-maintain: a steady-state drug delivery that keeps the macula stable with far fewer appointments.</w:t>
      </w:r>
    </w:p>
    <w:p w14:paraId="710E359B" w14:textId="77777777" w:rsidR="00D456E1" w:rsidRDefault="00D456E1" w:rsidP="00D456E1">
      <w:pPr>
        <w:spacing w:after="120"/>
      </w:pPr>
      <w:r>
        <w:t xml:space="preserve">TKIs come as a small pellet injection — still an in-office procedure, </w:t>
      </w:r>
      <w:proofErr w:type="gramStart"/>
      <w:r>
        <w:t>similar to</w:t>
      </w:r>
      <w:proofErr w:type="gramEnd"/>
      <w:r>
        <w:t xml:space="preserve"> current injections in terms of patient experience. The pellet dissolves slowly in the eye, releasing drug over an </w:t>
      </w:r>
      <w:r>
        <w:lastRenderedPageBreak/>
        <w:t>extended period. Studies show patients may still occasionally need a breakthrough anti-VEGF injection, but the overall number of treatments drops dramatically. In a best-case scenario: two injections a year with monitoring in between. As with all new drugs, Canada will likely receive access later than the US, but it’s coming.</w:t>
      </w:r>
    </w:p>
    <w:p w14:paraId="492B6389" w14:textId="77777777" w:rsidR="00D456E1" w:rsidRDefault="00D456E1" w:rsidP="00D456E1">
      <w:pPr>
        <w:spacing w:after="120"/>
      </w:pPr>
      <w:r>
        <w:t xml:space="preserve">Home OCT monitoring is another exciting development. OCT is the retinal scan most patients have had in clinic. There are now devices being developed for home use — you scan yourself daily or weekly, the result uploads to your doctor’s office, and we can see in near-real time what your macula is doing. Combined with longer-lasting injections, this could eventually allow monitoring and treatment with much less </w:t>
      </w:r>
      <w:proofErr w:type="gramStart"/>
      <w:r>
        <w:t>clinic</w:t>
      </w:r>
      <w:proofErr w:type="gramEnd"/>
      <w:r>
        <w:t xml:space="preserve"> time.</w:t>
      </w:r>
    </w:p>
    <w:p w14:paraId="20964BB9" w14:textId="77777777" w:rsidR="00D456E1" w:rsidRDefault="00D456E1" w:rsidP="00D456E1">
      <w:pPr>
        <w:spacing w:after="120"/>
      </w:pPr>
      <w:r>
        <w:t>Further down the road is gene therapy. A surgical procedure injects a viral vector beneath the retina, which delivers genetic material into the retinal cells. Those cells then produce the anti-VEGF drug themselves on an ongoing basis — essentially turning the eye into its own pharmaceutical factory. Early studies are underway with promising results. The challenge is that it requires an operating room and is very expensive, so how it gets rolled out involves difficult resource decisions. But longer-lasting in-office injections are the next near-term game changer.</w:t>
      </w:r>
    </w:p>
    <w:p w14:paraId="40E3C097" w14:textId="77777777" w:rsidR="00D456E1" w:rsidRDefault="00D456E1" w:rsidP="00D456E1">
      <w:pPr>
        <w:spacing w:after="120"/>
      </w:pPr>
      <w:r>
        <w:rPr>
          <w:b/>
          <w:bCs/>
        </w:rPr>
        <w:t xml:space="preserve">Dr. Larissa Moniz: </w:t>
      </w:r>
      <w:r>
        <w:t>Just to follow up — would TKIs replace anti-VEGF injections entirely, or work alongside them?</w:t>
      </w:r>
    </w:p>
    <w:p w14:paraId="7C602629" w14:textId="77777777" w:rsidR="00D456E1" w:rsidRDefault="00D456E1" w:rsidP="00D456E1">
      <w:pPr>
        <w:spacing w:after="120"/>
      </w:pPr>
      <w:r>
        <w:rPr>
          <w:b/>
          <w:bCs/>
        </w:rPr>
        <w:t xml:space="preserve">Dr. Dave Ehmann: </w:t>
      </w:r>
      <w:r>
        <w:t xml:space="preserve">They work together. The phase three studies compare TKIs against Eylea </w:t>
      </w:r>
      <w:proofErr w:type="gramStart"/>
      <w:r>
        <w:t>dosed</w:t>
      </w:r>
      <w:proofErr w:type="gramEnd"/>
      <w:r>
        <w:t xml:space="preserve"> every two months. The thinking is that the TKI pellet provides steady-state baseline suppression, and anti-VEGF agents like Eylea, </w:t>
      </w:r>
      <w:proofErr w:type="spellStart"/>
      <w:r>
        <w:t>Vabysmo</w:t>
      </w:r>
      <w:proofErr w:type="spellEnd"/>
      <w:r>
        <w:t>, or Avastin are used for any breakthrough leakage. The goal is that the TKI handles maintenance, and anti-VEGF is there if needed. Two injections a year rather than six or more would be a remarkable change for most patients.</w:t>
      </w:r>
    </w:p>
    <w:p w14:paraId="0FA4F3C6" w14:textId="77777777" w:rsidR="00D456E1" w:rsidRDefault="00D456E1" w:rsidP="00D456E1">
      <w:pPr>
        <w:spacing w:after="80"/>
      </w:pPr>
    </w:p>
    <w:p w14:paraId="4628B697" w14:textId="77777777" w:rsidR="00D456E1" w:rsidRDefault="00D456E1" w:rsidP="00D456E1">
      <w:pPr>
        <w:pStyle w:val="Heading2"/>
      </w:pPr>
      <w:r>
        <w:t>Q&amp;A: Does Having Glaucoma Increase AMD Risk?</w:t>
      </w:r>
    </w:p>
    <w:p w14:paraId="22F19985" w14:textId="77777777" w:rsidR="00D456E1" w:rsidRDefault="00D456E1" w:rsidP="00D456E1">
      <w:pPr>
        <w:spacing w:after="120"/>
      </w:pPr>
      <w:r>
        <w:rPr>
          <w:b/>
          <w:bCs/>
        </w:rPr>
        <w:t xml:space="preserve">Audience member (Ruth): </w:t>
      </w:r>
      <w:r>
        <w:t>I have both glaucoma and dry AMD. Does having glaucoma put me at higher risk of AMD progressing or converting to wet?</w:t>
      </w:r>
    </w:p>
    <w:p w14:paraId="299B54EA" w14:textId="77777777" w:rsidR="00D456E1" w:rsidRDefault="00D456E1" w:rsidP="00D456E1">
      <w:pPr>
        <w:spacing w:after="120"/>
      </w:pPr>
      <w:r>
        <w:rPr>
          <w:b/>
          <w:bCs/>
        </w:rPr>
        <w:t xml:space="preserve">Dr. Dave Ehmann: </w:t>
      </w:r>
      <w:r>
        <w:t xml:space="preserve">No — your glaucoma does not increase your risk of AMD worsening or converting to </w:t>
      </w:r>
      <w:proofErr w:type="gramStart"/>
      <w:r>
        <w:t>wet</w:t>
      </w:r>
      <w:proofErr w:type="gramEnd"/>
      <w:r>
        <w:t>. Glaucoma affects the optic nerve, working from the outside in. AMD affects the macula, working from the inside out. They are separate structures and separate disease processes. They share some risk factors — aging, genetics, diabetes, high blood pressure, high cholesterol, smoking — but the pathophysiology and progression are entirely independent. If your pressures are well controlled and your OCTs show a dry macula, you’re in good shape on both fronts.</w:t>
      </w:r>
    </w:p>
    <w:p w14:paraId="4715676E" w14:textId="77777777" w:rsidR="00D456E1" w:rsidRDefault="00D456E1" w:rsidP="00D456E1">
      <w:pPr>
        <w:spacing w:after="120"/>
      </w:pPr>
      <w:r>
        <w:rPr>
          <w:b/>
          <w:bCs/>
        </w:rPr>
        <w:t xml:space="preserve">Dr. Larissa Moniz: </w:t>
      </w:r>
      <w:r>
        <w:t xml:space="preserve">And the other direction — does having AMD </w:t>
      </w:r>
      <w:proofErr w:type="gramStart"/>
      <w:r>
        <w:t>increase</w:t>
      </w:r>
      <w:proofErr w:type="gramEnd"/>
      <w:r>
        <w:t xml:space="preserve"> glaucoma risk?</w:t>
      </w:r>
    </w:p>
    <w:p w14:paraId="1B2DB94F" w14:textId="77777777" w:rsidR="00D456E1" w:rsidRDefault="00D456E1" w:rsidP="00D456E1">
      <w:pPr>
        <w:spacing w:after="120"/>
      </w:pPr>
      <w:r>
        <w:rPr>
          <w:b/>
          <w:bCs/>
        </w:rPr>
        <w:lastRenderedPageBreak/>
        <w:t xml:space="preserve">Dr. Dave Ehmann: </w:t>
      </w:r>
      <w:r>
        <w:t>No. They’re distinct diseases affecting different structures in the eye. Having one does not worsen or accelerate the other.</w:t>
      </w:r>
    </w:p>
    <w:p w14:paraId="442AD714" w14:textId="77777777" w:rsidR="00D456E1" w:rsidRDefault="00D456E1" w:rsidP="00D456E1">
      <w:pPr>
        <w:spacing w:after="80"/>
      </w:pPr>
    </w:p>
    <w:p w14:paraId="3A89E9C4" w14:textId="77777777" w:rsidR="00D456E1" w:rsidRDefault="00D456E1" w:rsidP="00D456E1">
      <w:pPr>
        <w:pStyle w:val="Heading2"/>
      </w:pPr>
      <w:r>
        <w:t>Q&amp;A: Is Dry or Wet AMD More Serious?</w:t>
      </w:r>
    </w:p>
    <w:p w14:paraId="57D9D354" w14:textId="77777777" w:rsidR="00D456E1" w:rsidRDefault="00D456E1" w:rsidP="00D456E1">
      <w:pPr>
        <w:spacing w:after="120"/>
      </w:pPr>
      <w:r>
        <w:rPr>
          <w:b/>
          <w:bCs/>
        </w:rPr>
        <w:t xml:space="preserve">Audience member (Sushila): </w:t>
      </w:r>
      <w:r>
        <w:t>Is dry AMD or wet AMD more serious? Does one lead to blindness more than the other?</w:t>
      </w:r>
    </w:p>
    <w:p w14:paraId="5A8D1029" w14:textId="77777777" w:rsidR="00D456E1" w:rsidRDefault="00D456E1" w:rsidP="00D456E1">
      <w:pPr>
        <w:spacing w:after="120"/>
      </w:pPr>
      <w:r>
        <w:rPr>
          <w:b/>
          <w:bCs/>
        </w:rPr>
        <w:t xml:space="preserve">Dr. Dave Ehmann: </w:t>
      </w:r>
      <w:r>
        <w:t xml:space="preserve">In general, we worry more about wet AMD because of the timeline. If you convert to wet, you can lose significant central vision within weeks or months. Dry AMD is typically slower and more gradual — always </w:t>
      </w:r>
      <w:proofErr w:type="gramStart"/>
      <w:r>
        <w:t>present, but</w:t>
      </w:r>
      <w:proofErr w:type="gramEnd"/>
      <w:r>
        <w:t xml:space="preserve"> not an acute threat to vision in the way </w:t>
      </w:r>
      <w:proofErr w:type="spellStart"/>
      <w:r>
        <w:t>wet</w:t>
      </w:r>
      <w:proofErr w:type="spellEnd"/>
      <w:r>
        <w:t xml:space="preserve"> can be. That said, the advanced form of dry AMD — geographic atrophy — can also cause significant vision loss, but it usually develops after many years of dry disease. The critical difference is speed: wet AMD can cause rapid, severe loss, which is why early diagnosis and aggressive treatment are so important. Once vision is lost from wet AMD, injections can sometimes recover a little, but most of the time treatment is about maintaining what’s left and preventing further loss.</w:t>
      </w:r>
    </w:p>
    <w:p w14:paraId="70B1DC25" w14:textId="77777777" w:rsidR="00D456E1" w:rsidRDefault="00D456E1" w:rsidP="00D456E1">
      <w:pPr>
        <w:spacing w:after="80"/>
      </w:pPr>
    </w:p>
    <w:p w14:paraId="72575CD1" w14:textId="77777777" w:rsidR="00D456E1" w:rsidRDefault="00D456E1" w:rsidP="00D456E1">
      <w:pPr>
        <w:pStyle w:val="Heading2"/>
      </w:pPr>
      <w:r>
        <w:t>Q&amp;A: Early Detection and the Amsler Grid</w:t>
      </w:r>
    </w:p>
    <w:p w14:paraId="1C90B4FD" w14:textId="77777777" w:rsidR="00D456E1" w:rsidRDefault="00D456E1" w:rsidP="00D456E1">
      <w:pPr>
        <w:spacing w:after="120"/>
      </w:pPr>
      <w:r>
        <w:rPr>
          <w:b/>
          <w:bCs/>
        </w:rPr>
        <w:t xml:space="preserve">Dr. Larissa Moniz: </w:t>
      </w:r>
      <w:r>
        <w:t xml:space="preserve">For most patients with wet AMD, had they previously been diagnosed with </w:t>
      </w:r>
      <w:proofErr w:type="gramStart"/>
      <w:r>
        <w:t>dry</w:t>
      </w:r>
      <w:proofErr w:type="gramEnd"/>
      <w:r>
        <w:t>? And what do you recommend for home monitoring?</w:t>
      </w:r>
    </w:p>
    <w:p w14:paraId="767C1983" w14:textId="77777777" w:rsidR="00D456E1" w:rsidRDefault="00D456E1" w:rsidP="00D456E1">
      <w:pPr>
        <w:spacing w:after="120"/>
      </w:pPr>
      <w:r>
        <w:rPr>
          <w:b/>
          <w:bCs/>
        </w:rPr>
        <w:t xml:space="preserve">Dr. Dave Ehmann: </w:t>
      </w:r>
      <w:r>
        <w:t xml:space="preserve">Wet AMD doesn’t come out of the blue — there is always underlying dry AMD first, </w:t>
      </w:r>
      <w:proofErr w:type="gramStart"/>
      <w:r>
        <w:t>whether or not</w:t>
      </w:r>
      <w:proofErr w:type="gramEnd"/>
      <w:r>
        <w:t xml:space="preserve"> it was previously diagnosed. The key question is whether it was caught. On home monitoring: I recommend the Amsler grid to all my AMD patients. It’s a small grid with a dot in the center. You look at the dot with one eye at a time and check whether the lines are straight and evenly spaced. As AMD progresses, you might notice distortion — wavy or bent lines — or missing patches. That’s the sign to call your doctor immediately.</w:t>
      </w:r>
    </w:p>
    <w:p w14:paraId="11EB9AFF" w14:textId="77777777" w:rsidR="00D456E1" w:rsidRDefault="00D456E1" w:rsidP="00D456E1">
      <w:pPr>
        <w:spacing w:after="120"/>
      </w:pPr>
      <w:r>
        <w:t>Consistency matters more than frequency. Put it on the fridge. Look at it with your morning coffee. You can also use anything in your home — a window frame, a clock</w:t>
      </w:r>
      <w:proofErr w:type="gramStart"/>
      <w:r>
        <w:t>, a</w:t>
      </w:r>
      <w:proofErr w:type="gramEnd"/>
      <w:r>
        <w:t xml:space="preserve"> picture on the wall — with one eye at a time. Does it look the same as yesterday? If yes, you’re probably fine. If you notice a new grey spot, new distortion, or something that wasn’t there before — call your clinic. Early pickup of wet AMD means better outcomes with treatment.</w:t>
      </w:r>
    </w:p>
    <w:p w14:paraId="16A5EB67" w14:textId="77777777" w:rsidR="00D456E1" w:rsidRDefault="00D456E1" w:rsidP="00D456E1">
      <w:pPr>
        <w:spacing w:after="80"/>
      </w:pPr>
    </w:p>
    <w:p w14:paraId="76447BD2" w14:textId="77777777" w:rsidR="00D456E1" w:rsidRDefault="00D456E1" w:rsidP="00D456E1">
      <w:pPr>
        <w:pStyle w:val="Heading2"/>
      </w:pPr>
      <w:r>
        <w:t xml:space="preserve">Q&amp;A: Cataracts and AMD — How Do You </w:t>
      </w:r>
      <w:proofErr w:type="gramStart"/>
      <w:r>
        <w:t>Tell</w:t>
      </w:r>
      <w:proofErr w:type="gramEnd"/>
      <w:r>
        <w:t xml:space="preserve"> Which Is Causing Vision Changes?</w:t>
      </w:r>
    </w:p>
    <w:p w14:paraId="3C4F2A57" w14:textId="77777777" w:rsidR="00D456E1" w:rsidRDefault="00D456E1" w:rsidP="00D456E1">
      <w:pPr>
        <w:spacing w:after="120"/>
      </w:pPr>
      <w:r>
        <w:rPr>
          <w:b/>
          <w:bCs/>
        </w:rPr>
        <w:t xml:space="preserve">Audience member (Barbara): </w:t>
      </w:r>
      <w:r>
        <w:t xml:space="preserve">I was diagnosed with dry AMD nine years ago. I also have cataracts at about 2%. I’m not sure which condition is causing my vision </w:t>
      </w:r>
      <w:proofErr w:type="gramStart"/>
      <w:r>
        <w:t>changes</w:t>
      </w:r>
      <w:proofErr w:type="gramEnd"/>
      <w:r>
        <w:t>. How do you tell them apart?</w:t>
      </w:r>
    </w:p>
    <w:p w14:paraId="4418199B" w14:textId="77777777" w:rsidR="00D456E1" w:rsidRDefault="00D456E1" w:rsidP="00D456E1">
      <w:pPr>
        <w:spacing w:after="120"/>
      </w:pPr>
      <w:r>
        <w:rPr>
          <w:b/>
          <w:bCs/>
        </w:rPr>
        <w:lastRenderedPageBreak/>
        <w:t xml:space="preserve">Dr. Dave Ehmann: </w:t>
      </w:r>
      <w:r>
        <w:t>At 2%, that’s a very mild cataract, so any decline in vision is more likely related to the AMD. But you’re right that it can be difficult to separate the contributions of cataracts, AMD, dry eye, and glasses prescription. Sometimes the only way to know for certain is to go ahead with cataract surgery and see what’s revealed. Cataract surgery in Canada is safe, the lens technology is very good, and recovery is quick. I’ve been surprised in both directions — patients where removing a cataract we didn’t think was significant made a huge difference, and others where surgery went perfectly but vision didn’t improve much, because the AMD was the dominant factor. It can be tricky, but at 2%, I’d be pointing toward AMD as the more likely cause of any changes.</w:t>
      </w:r>
    </w:p>
    <w:p w14:paraId="6B9B2C84" w14:textId="77777777" w:rsidR="00D456E1" w:rsidRDefault="00D456E1" w:rsidP="00D456E1">
      <w:pPr>
        <w:spacing w:after="80"/>
      </w:pPr>
    </w:p>
    <w:p w14:paraId="3B07C2A8" w14:textId="77777777" w:rsidR="00D456E1" w:rsidRDefault="00D456E1" w:rsidP="00D456E1">
      <w:pPr>
        <w:pStyle w:val="Heading2"/>
      </w:pPr>
      <w:r>
        <w:t>Q&amp;A: Do Cataracts Come Back After Surgery?</w:t>
      </w:r>
    </w:p>
    <w:p w14:paraId="33C386DE" w14:textId="77777777" w:rsidR="00D456E1" w:rsidRDefault="00D456E1" w:rsidP="00D456E1">
      <w:pPr>
        <w:spacing w:after="120"/>
      </w:pPr>
      <w:r>
        <w:rPr>
          <w:b/>
          <w:bCs/>
        </w:rPr>
        <w:t xml:space="preserve">Audience member: </w:t>
      </w:r>
      <w:r>
        <w:t>Can cataracts come back after cataract surgery?</w:t>
      </w:r>
    </w:p>
    <w:p w14:paraId="6F19B256" w14:textId="77777777" w:rsidR="00D456E1" w:rsidRDefault="00D456E1" w:rsidP="00D456E1">
      <w:pPr>
        <w:spacing w:after="120"/>
      </w:pPr>
      <w:r>
        <w:rPr>
          <w:b/>
          <w:bCs/>
        </w:rPr>
        <w:t xml:space="preserve">Dr. Dave Ehmann: </w:t>
      </w:r>
      <w:r>
        <w:t xml:space="preserve">No — once the cataract is removed and the lens implant is </w:t>
      </w:r>
      <w:proofErr w:type="gramStart"/>
      <w:r>
        <w:t>in,</w:t>
      </w:r>
      <w:proofErr w:type="gramEnd"/>
      <w:r>
        <w:t xml:space="preserve"> it never comes back. That said, there is something called posterior capsular opacification, or PCO, which sometimes gets called a secondary cataract, causing confusion. Here’s what happens: during cataract surgery, we open the front of the capsular bag that holds your natural lens, remove the cataract, and place the lens implant inside that bag. Over months or sometimes years, the back wall of that bag can become slightly cloudy or wrinkly, creating a film that blurs vision — </w:t>
      </w:r>
      <w:proofErr w:type="gramStart"/>
      <w:r>
        <w:t>similar to</w:t>
      </w:r>
      <w:proofErr w:type="gramEnd"/>
      <w:r>
        <w:t xml:space="preserve"> the original cataract symptoms. Patients often describe it as </w:t>
      </w:r>
      <w:proofErr w:type="gramStart"/>
      <w:r>
        <w:t>a fog</w:t>
      </w:r>
      <w:proofErr w:type="gramEnd"/>
      <w:r>
        <w:t xml:space="preserve"> or film returning.</w:t>
      </w:r>
    </w:p>
    <w:p w14:paraId="47DB7637" w14:textId="77777777" w:rsidR="00D456E1" w:rsidRDefault="00D456E1" w:rsidP="00D456E1">
      <w:pPr>
        <w:spacing w:after="120"/>
      </w:pPr>
      <w:r>
        <w:t xml:space="preserve">The good news is that PCO is very easy to fix. We have a laser in every ophthalmology practice — a one-minute procedure called a YAG capsulotomy that clears the membrane instantly. You’ll typically notice the </w:t>
      </w:r>
      <w:proofErr w:type="gramStart"/>
      <w:r>
        <w:t>improvement</w:t>
      </w:r>
      <w:proofErr w:type="gramEnd"/>
      <w:r>
        <w:t xml:space="preserve"> the same day. And once it’s done, it doesn’t come back. It’s one of the most satisfying procedures to do because the result is immediate and dramatic. If you’ve had cataract surgery and feel like your vision has slowly gotten worse again over months, mention it at your next appointment — it’s worth checking for.</w:t>
      </w:r>
    </w:p>
    <w:p w14:paraId="49530840" w14:textId="77777777" w:rsidR="00D456E1" w:rsidRDefault="00D456E1" w:rsidP="00D456E1">
      <w:pPr>
        <w:spacing w:after="80"/>
      </w:pPr>
    </w:p>
    <w:p w14:paraId="11706B26" w14:textId="77777777" w:rsidR="00D456E1" w:rsidRDefault="00D456E1" w:rsidP="00D456E1">
      <w:pPr>
        <w:pStyle w:val="Heading2"/>
      </w:pPr>
      <w:r>
        <w:t>Q&amp;A: Transition Lenses and AMD</w:t>
      </w:r>
    </w:p>
    <w:p w14:paraId="20CB59DD" w14:textId="77777777" w:rsidR="00D456E1" w:rsidRDefault="00D456E1" w:rsidP="00D456E1">
      <w:pPr>
        <w:spacing w:after="120"/>
      </w:pPr>
      <w:r>
        <w:rPr>
          <w:b/>
          <w:bCs/>
        </w:rPr>
        <w:t xml:space="preserve">Audience member (Ed): </w:t>
      </w:r>
      <w:r>
        <w:t>I’ve been wearing transition lenses for several years and find my eyes have been quite stable. Is that likely helping? What’s your experience with them for AMD patients?</w:t>
      </w:r>
    </w:p>
    <w:p w14:paraId="34432A95" w14:textId="77777777" w:rsidR="00D456E1" w:rsidRDefault="00D456E1" w:rsidP="00D456E1">
      <w:pPr>
        <w:spacing w:after="120"/>
      </w:pPr>
      <w:r>
        <w:rPr>
          <w:b/>
          <w:bCs/>
        </w:rPr>
        <w:t xml:space="preserve">Dr. Dave Ehmann: </w:t>
      </w:r>
      <w:r>
        <w:t xml:space="preserve">Some people love them, some don’t. There’s no downside to trying them. The issue with AMD specifically is that it reduces contrast sensitivity — the ability to adjust from bright to dim environments. </w:t>
      </w:r>
      <w:proofErr w:type="gramStart"/>
      <w:r>
        <w:t>So</w:t>
      </w:r>
      <w:proofErr w:type="gramEnd"/>
      <w:r>
        <w:t xml:space="preserve"> if you’re outside in bright sunlight with transitions on and then step inside, there’s already a delay in your macula adjusting, and the transition lenses add another layer of that delay. For patients with mild AMD, transitions often work well. For patients with more advanced AMD and moderate to significant vision loss, they sometimes find clear glasses plus a separate pair of wraparound sunglasses for outdoors works better — you </w:t>
      </w:r>
      <w:r>
        <w:lastRenderedPageBreak/>
        <w:t>take them off the moment you go inside, and there’s no lens-transition delay on top of the AMD adjustment delay.</w:t>
      </w:r>
    </w:p>
    <w:p w14:paraId="0FC571EB" w14:textId="77777777" w:rsidR="00D456E1" w:rsidRDefault="00D456E1" w:rsidP="00D456E1">
      <w:pPr>
        <w:spacing w:after="120"/>
      </w:pPr>
      <w:r>
        <w:t xml:space="preserve">One other thing worth noting: after cataract surgery, once you’ve healed — usually about six weeks — your distance prescription essentially doesn’t change. The lens we put in is calibrated for your eye. AMD, glaucoma, and injections don’t change that number. </w:t>
      </w:r>
      <w:proofErr w:type="gramStart"/>
      <w:r>
        <w:t>So</w:t>
      </w:r>
      <w:proofErr w:type="gramEnd"/>
      <w:r>
        <w:t xml:space="preserve"> if you’ve been repeatedly told you need new glasses after cataract surgery, you can question whether the prescription itself has changed, or whether it’s something else affecting your vision.</w:t>
      </w:r>
    </w:p>
    <w:p w14:paraId="24B00B68" w14:textId="77777777" w:rsidR="00D456E1" w:rsidRDefault="00D456E1" w:rsidP="00D456E1">
      <w:pPr>
        <w:spacing w:after="80"/>
      </w:pPr>
    </w:p>
    <w:p w14:paraId="10B24FC1" w14:textId="77777777" w:rsidR="00D456E1" w:rsidRDefault="00D456E1" w:rsidP="00D456E1">
      <w:pPr>
        <w:pStyle w:val="Heading2"/>
      </w:pPr>
      <w:r>
        <w:t>Q&amp;A: How Patients Can Help Speed Up Drug Approvals in Canada</w:t>
      </w:r>
    </w:p>
    <w:p w14:paraId="23AA50B8" w14:textId="77777777" w:rsidR="00D456E1" w:rsidRDefault="00D456E1" w:rsidP="00D456E1">
      <w:pPr>
        <w:spacing w:after="120"/>
      </w:pPr>
      <w:r>
        <w:rPr>
          <w:b/>
          <w:bCs/>
        </w:rPr>
        <w:t xml:space="preserve">Audience member (Shelly): </w:t>
      </w:r>
      <w:r>
        <w:t>What can we as patients and community members do to help speed up access to new treatments in Canada? How do we push for faster Health Canada approvals?</w:t>
      </w:r>
    </w:p>
    <w:p w14:paraId="57E75FC2" w14:textId="77777777" w:rsidR="00D456E1" w:rsidRDefault="00D456E1" w:rsidP="00D456E1">
      <w:pPr>
        <w:spacing w:after="120"/>
      </w:pPr>
      <w:r>
        <w:rPr>
          <w:b/>
          <w:bCs/>
        </w:rPr>
        <w:t xml:space="preserve">Dr. Larissa Moniz: </w:t>
      </w:r>
      <w:r>
        <w:t>This is something Fighting Blindness Canada does a lot of work on. We make submissions to the Canadian Drug Agency and Health Canada representing the patient perspective — what it’s like to live with the disease, what current treatments are like, and what a new treatment would mean for patients’ daily lives. When we send out surveys asking about your experience, filling those in genuinely helps — that data goes directly into our submissions. Writing to your MLA is also meaningful, particularly when a drug is approved at the federal level but not yet covered provincially. And staying engaged with organizations like FBC keeps you informed when advocacy opportunities arise.</w:t>
      </w:r>
    </w:p>
    <w:p w14:paraId="6251892A" w14:textId="77777777" w:rsidR="00D456E1" w:rsidRDefault="00D456E1" w:rsidP="00D456E1">
      <w:pPr>
        <w:spacing w:after="120"/>
      </w:pPr>
      <w:r>
        <w:rPr>
          <w:b/>
          <w:bCs/>
        </w:rPr>
        <w:t xml:space="preserve">Dr. Dave Ehmann: </w:t>
      </w:r>
      <w:r>
        <w:t xml:space="preserve">All of that is right. Being a squeaky wheel </w:t>
      </w:r>
      <w:proofErr w:type="gramStart"/>
      <w:r>
        <w:t>matters</w:t>
      </w:r>
      <w:proofErr w:type="gramEnd"/>
      <w:r>
        <w:t>. Persistence and not getting discouraged are important, because the system is slow and political. I’ve served as President of both the Retina Society and the Eye Physicians and Surgeons Association of Alberta, and I’ve seen both wins and losses. We recently got several injectable medications covered in Alberta that weren’t before — that came from sustained advocacy. There are also real reasons why Canada gets drugs later: we’re a smaller market, companies prioritize the US and Europe, and Health Canada conducts its own independent review regardless of what the FDA has done. There are upsides to that — safety issues that emerged early elsewhere haven’t affected Canadians. But the gap is real, and the best thing you can do is stay engaged, write letters, and connect through FBC and your elected representatives.</w:t>
      </w:r>
    </w:p>
    <w:p w14:paraId="6D07FB7A" w14:textId="77777777" w:rsidR="00D456E1" w:rsidRDefault="00D456E1" w:rsidP="00D456E1">
      <w:pPr>
        <w:spacing w:after="80"/>
      </w:pPr>
    </w:p>
    <w:p w14:paraId="664774C0" w14:textId="77777777" w:rsidR="00D456E1" w:rsidRDefault="00D456E1" w:rsidP="00D456E1">
      <w:pPr>
        <w:pStyle w:val="Heading2"/>
      </w:pPr>
      <w:r>
        <w:t>Q&amp;A: Macular Hole Surgery and AMD Risk</w:t>
      </w:r>
    </w:p>
    <w:p w14:paraId="5E56C649" w14:textId="77777777" w:rsidR="00D456E1" w:rsidRDefault="00D456E1" w:rsidP="00D456E1">
      <w:pPr>
        <w:spacing w:after="120"/>
      </w:pPr>
      <w:r>
        <w:rPr>
          <w:b/>
          <w:bCs/>
        </w:rPr>
        <w:t xml:space="preserve">Audience member (Susan): </w:t>
      </w:r>
      <w:r>
        <w:t>I had surgery for a macular hole 15 years ago and have been told I have a degenerating macula but not AMD. What does that mean, and could it turn into AMD?</w:t>
      </w:r>
    </w:p>
    <w:p w14:paraId="4201C4DF" w14:textId="77777777" w:rsidR="00D456E1" w:rsidRDefault="00D456E1" w:rsidP="00D456E1">
      <w:pPr>
        <w:spacing w:after="120"/>
      </w:pPr>
      <w:r>
        <w:rPr>
          <w:b/>
          <w:bCs/>
        </w:rPr>
        <w:t xml:space="preserve">Dr. Dave Ehmann: </w:t>
      </w:r>
      <w:r>
        <w:t xml:space="preserve">Having a macular hole repaired does not increase your risk of developing AMD. After macular hole surgery, the OCT — the retinal scan — of that </w:t>
      </w:r>
      <w:proofErr w:type="gramStart"/>
      <w:r>
        <w:t>eye</w:t>
      </w:r>
      <w:proofErr w:type="gramEnd"/>
      <w:r>
        <w:t xml:space="preserve"> never looks perfectly normal compared to the other eye. A doctor looking at that and noting ‘some </w:t>
      </w:r>
      <w:r>
        <w:lastRenderedPageBreak/>
        <w:t>degeneration’ may simply be describing the post-surgical appearance, not diagnosing AMD. If they’ve confirmed you don’t have AMD, that’s good news. The degenerative changes in your other eye are worth understanding more specifically — there are several causes of macular degeneration that are not AMD. I’d encourage you to go to your next appointment with specific questions: Do I have AMD? If not, what exactly is causing the changes in my macula? You deserve a clear answer, and it shouldn’t be difficult to provide one. If you feel you’re not getting enough information in your appointments, asking for a second opinion is completely reasonable.</w:t>
      </w:r>
    </w:p>
    <w:p w14:paraId="58EA7D7F" w14:textId="77777777" w:rsidR="00D456E1" w:rsidRDefault="00D456E1" w:rsidP="00D456E1">
      <w:pPr>
        <w:spacing w:after="80"/>
      </w:pPr>
    </w:p>
    <w:p w14:paraId="36DD4CDA" w14:textId="77777777" w:rsidR="00D456E1" w:rsidRDefault="00D456E1" w:rsidP="00D456E1">
      <w:pPr>
        <w:pStyle w:val="Heading2"/>
      </w:pPr>
      <w:r>
        <w:t>Q&amp;A: What Can People with a Family History of AMD Do Now?</w:t>
      </w:r>
    </w:p>
    <w:p w14:paraId="62DA0742" w14:textId="77777777" w:rsidR="00D456E1" w:rsidRDefault="00D456E1" w:rsidP="00D456E1">
      <w:pPr>
        <w:spacing w:after="120"/>
      </w:pPr>
      <w:r>
        <w:rPr>
          <w:b/>
          <w:bCs/>
        </w:rPr>
        <w:t xml:space="preserve">Audience member: </w:t>
      </w:r>
      <w:r>
        <w:t>I don’t have AMD, but it runs in my family — both wet and dry. Is there anything I can do now to prevent it? Should I start AREDS vitamins before I’m diagnosed?</w:t>
      </w:r>
    </w:p>
    <w:p w14:paraId="6155546E" w14:textId="77777777" w:rsidR="00D456E1" w:rsidRDefault="00D456E1" w:rsidP="00D456E1">
      <w:pPr>
        <w:spacing w:after="120"/>
      </w:pPr>
      <w:r>
        <w:rPr>
          <w:b/>
          <w:bCs/>
        </w:rPr>
        <w:t xml:space="preserve">Dr. Dave Ehmann: </w:t>
      </w:r>
      <w:r>
        <w:t xml:space="preserve">The honest answer </w:t>
      </w:r>
      <w:proofErr w:type="gramStart"/>
      <w:r>
        <w:t>is:</w:t>
      </w:r>
      <w:proofErr w:type="gramEnd"/>
      <w:r>
        <w:t xml:space="preserve"> healthy lifestyle is genuinely the best thing. Exercise, diet, not smoking. Smoking is the single biggest modifiable risk factor for AMD — it significantly reduces blood flow to the eye and accelerates degeneration. Beyond that, sunglasses and UV protection. As for AREDS2 vitamins — the evidence supports them for people with intermediate or advanced dry AMD, but not for preventing AMD in people who don’t have it yet. They’re unlikely to hurt you, but there’s no strong evidence they’ll prevent you from developing AMD. The most important thing for someone with a family history is regular eye exams so that if something develops, </w:t>
      </w:r>
      <w:proofErr w:type="gramStart"/>
      <w:r>
        <w:t>it’s caught</w:t>
      </w:r>
      <w:proofErr w:type="gramEnd"/>
      <w:r>
        <w:t xml:space="preserve"> early.</w:t>
      </w:r>
    </w:p>
    <w:p w14:paraId="2194D78E" w14:textId="77777777" w:rsidR="00D456E1" w:rsidRDefault="00D456E1" w:rsidP="00D456E1">
      <w:pPr>
        <w:spacing w:after="120"/>
      </w:pPr>
      <w:r>
        <w:rPr>
          <w:b/>
          <w:bCs/>
        </w:rPr>
        <w:t xml:space="preserve">Morgan Ineson: </w:t>
      </w:r>
      <w:r>
        <w:t>Genetic testing for AMD is not currently covered or recommended, because AMD is multifactorial — many genes are involved, and having a genetic variant doesn’t reliably predict whether you’ll develop the condition. It’s very different from inherited retinal diseases in that regard.</w:t>
      </w:r>
    </w:p>
    <w:p w14:paraId="661E2306" w14:textId="77777777" w:rsidR="00D456E1" w:rsidRDefault="00D456E1" w:rsidP="00D456E1">
      <w:pPr>
        <w:spacing w:after="80"/>
      </w:pPr>
    </w:p>
    <w:p w14:paraId="2D327F1D" w14:textId="77777777" w:rsidR="00D456E1" w:rsidRDefault="00D456E1" w:rsidP="00D456E1">
      <w:pPr>
        <w:pStyle w:val="Heading2"/>
      </w:pPr>
      <w:r>
        <w:t>Closing — Expert Session</w:t>
      </w:r>
    </w:p>
    <w:p w14:paraId="05433E86" w14:textId="77777777" w:rsidR="00D456E1" w:rsidRDefault="00D456E1" w:rsidP="00D456E1">
      <w:pPr>
        <w:spacing w:after="120"/>
      </w:pPr>
      <w:r>
        <w:rPr>
          <w:b/>
          <w:bCs/>
        </w:rPr>
        <w:t xml:space="preserve">Dr. Larissa Moniz: </w:t>
      </w:r>
      <w:r>
        <w:t xml:space="preserve">Thank you so much to Dr. Ehmann — that was a wonderful discussion. We’re going to take a short break, and then we’ll hear from Shelly and Mary about their </w:t>
      </w:r>
      <w:proofErr w:type="gramStart"/>
      <w:r>
        <w:t>experience</w:t>
      </w:r>
      <w:proofErr w:type="gramEnd"/>
      <w:r>
        <w:t xml:space="preserve"> living with AMD.</w:t>
      </w:r>
    </w:p>
    <w:p w14:paraId="7FC25CFD" w14:textId="77777777" w:rsidR="00D456E1" w:rsidRDefault="00D456E1" w:rsidP="00D456E1">
      <w:pPr>
        <w:spacing w:after="80"/>
      </w:pPr>
    </w:p>
    <w:p w14:paraId="5E764C98" w14:textId="77777777" w:rsidR="00D456E1" w:rsidRDefault="00D456E1" w:rsidP="00D456E1">
      <w:pPr>
        <w:pStyle w:val="Heading1"/>
      </w:pPr>
      <w:r>
        <w:t>Part Two: Lived Experience</w:t>
      </w:r>
    </w:p>
    <w:p w14:paraId="7B6558A1" w14:textId="77777777" w:rsidR="00D456E1" w:rsidRDefault="00D456E1" w:rsidP="00D456E1">
      <w:pPr>
        <w:pStyle w:val="Heading2"/>
      </w:pPr>
      <w:r>
        <w:t>Introductions</w:t>
      </w:r>
    </w:p>
    <w:p w14:paraId="7A060A87" w14:textId="188A5BD3" w:rsidR="00D456E1" w:rsidRDefault="00D456E1" w:rsidP="00D456E1">
      <w:pPr>
        <w:spacing w:after="120"/>
      </w:pPr>
      <w:r>
        <w:rPr>
          <w:b/>
          <w:bCs/>
        </w:rPr>
        <w:t xml:space="preserve">Morgan Ineson: </w:t>
      </w:r>
      <w:r>
        <w:t>It’s my great pleasure to introduce our two lived experience speakers. Shelly Ewer</w:t>
      </w:r>
      <w:r w:rsidR="00642160">
        <w:t>t</w:t>
      </w:r>
      <w:r>
        <w:t xml:space="preserve">-Johnson is a retired senior civil servant and former ICU cardiovascular nurse who is living with wet AMD and is a member of Roche’s Patient Co-creation Council. Mary Fairhurst was born in Montreal and retired after a career as a research chemist. She has lived in Alberta for </w:t>
      </w:r>
      <w:r>
        <w:lastRenderedPageBreak/>
        <w:t>over 50 years and was diagnosed with AMD several years ago. She continues to enjoy travelling, reading, and lifelong learning. Thank you both for being here. I’d like to start by asking you each to share a little about when you were first diagnosed.</w:t>
      </w:r>
    </w:p>
    <w:p w14:paraId="54CEC890" w14:textId="77777777" w:rsidR="00D456E1" w:rsidRDefault="00D456E1" w:rsidP="00D456E1">
      <w:pPr>
        <w:spacing w:after="80"/>
      </w:pPr>
    </w:p>
    <w:p w14:paraId="1BF12F54" w14:textId="77777777" w:rsidR="00D456E1" w:rsidRDefault="00D456E1" w:rsidP="00D456E1">
      <w:pPr>
        <w:pStyle w:val="Heading2"/>
      </w:pPr>
      <w:r>
        <w:t>Diagnosis and Early Reactions</w:t>
      </w:r>
    </w:p>
    <w:p w14:paraId="0EB17C64" w14:textId="77777777" w:rsidR="00D456E1" w:rsidRDefault="00D456E1" w:rsidP="00D456E1">
      <w:pPr>
        <w:spacing w:after="120"/>
      </w:pPr>
      <w:r>
        <w:rPr>
          <w:b/>
          <w:bCs/>
        </w:rPr>
        <w:t xml:space="preserve">Mary Fairhurst: </w:t>
      </w:r>
      <w:r>
        <w:t xml:space="preserve">I think I was diagnosed two or three years ago. I noticed a small distortion on lined paper — a little divot in the </w:t>
      </w:r>
      <w:proofErr w:type="spellStart"/>
      <w:r>
        <w:t>centre</w:t>
      </w:r>
      <w:proofErr w:type="spellEnd"/>
      <w:r>
        <w:t xml:space="preserve"> — and went to my ophthalmologist within a few days. He immediately referred me to a retina specialist, and I was seen within a few weeks. It was a very early diagnosis, which I’m fortunate for. I started injections right away, every four weeks. Not pleasant, but you get through them. I only have it in one eye at this point, and now </w:t>
      </w:r>
      <w:proofErr w:type="gramStart"/>
      <w:r>
        <w:t>I’m at</w:t>
      </w:r>
      <w:proofErr w:type="gramEnd"/>
      <w:r>
        <w:t xml:space="preserve"> ten or twelve weeks between injections, which is a big improvement. My vision </w:t>
      </w:r>
      <w:proofErr w:type="gramStart"/>
      <w:r>
        <w:t>actually improved</w:t>
      </w:r>
      <w:proofErr w:type="gramEnd"/>
      <w:r>
        <w:t xml:space="preserve"> slightly with the injections — usually it’s about </w:t>
      </w:r>
      <w:proofErr w:type="gramStart"/>
      <w:r>
        <w:t>maintaining, but</w:t>
      </w:r>
      <w:proofErr w:type="gramEnd"/>
      <w:r>
        <w:t xml:space="preserve"> even maintaining feels like a win.</w:t>
      </w:r>
    </w:p>
    <w:p w14:paraId="49FDB7C2" w14:textId="77777777" w:rsidR="00D456E1" w:rsidRDefault="00D456E1" w:rsidP="00D456E1">
      <w:pPr>
        <w:spacing w:after="120"/>
      </w:pPr>
      <w:r>
        <w:rPr>
          <w:b/>
          <w:bCs/>
        </w:rPr>
        <w:t xml:space="preserve">Morgan Ineson: </w:t>
      </w:r>
      <w:r>
        <w:t>What about the emotional side of that initial diagnosis?</w:t>
      </w:r>
    </w:p>
    <w:p w14:paraId="257F667E" w14:textId="77777777" w:rsidR="00D456E1" w:rsidRDefault="00D456E1" w:rsidP="00D456E1">
      <w:pPr>
        <w:spacing w:after="120"/>
      </w:pPr>
      <w:r>
        <w:rPr>
          <w:b/>
          <w:bCs/>
        </w:rPr>
        <w:t xml:space="preserve">Mary Fairhurst: </w:t>
      </w:r>
      <w:r>
        <w:t xml:space="preserve">I adapted </w:t>
      </w:r>
      <w:proofErr w:type="gramStart"/>
      <w:r>
        <w:t>fairly quickly</w:t>
      </w:r>
      <w:proofErr w:type="gramEnd"/>
      <w:r>
        <w:t>. I’d never had great vision — I’ve been very short-sighted my whole life — so it wasn’t a dramatic shift in how I saw myself. I researched it, found that there were treatments, and felt I could manage. I don’t think it had a huge emotional impact on me.</w:t>
      </w:r>
    </w:p>
    <w:p w14:paraId="238BC186" w14:textId="0EF1792F" w:rsidR="00D456E1" w:rsidRDefault="00D456E1" w:rsidP="00D456E1">
      <w:pPr>
        <w:spacing w:after="120"/>
      </w:pPr>
      <w:r>
        <w:rPr>
          <w:b/>
          <w:bCs/>
        </w:rPr>
        <w:t>Shelly Ewer</w:t>
      </w:r>
      <w:r w:rsidR="00642160">
        <w:rPr>
          <w:b/>
          <w:bCs/>
        </w:rPr>
        <w:t>t</w:t>
      </w:r>
      <w:r>
        <w:rPr>
          <w:b/>
          <w:bCs/>
        </w:rPr>
        <w:t xml:space="preserve">-Johnson: </w:t>
      </w:r>
      <w:r>
        <w:t xml:space="preserve">I was diagnosed about eleven years ago. I was in Phoenix, golfing with my husband, and I looked down at the golf ball and only saw half of it. I knew immediately something was very wrong. I saw an optometrist that day, then a specialist, and was diagnosed with wet AMD. Unlike Mary, I was not calm about it at all. Everything I loved — reading, landscape photography, golf, cycling, being outdoors — I thought would all be affected. I had my first injection in the States and came home and immediately called the retinal </w:t>
      </w:r>
      <w:proofErr w:type="spellStart"/>
      <w:r>
        <w:t>centre</w:t>
      </w:r>
      <w:proofErr w:type="spellEnd"/>
      <w:r>
        <w:t>. I was seen quickly and treated straight away.</w:t>
      </w:r>
    </w:p>
    <w:p w14:paraId="438BEBAD" w14:textId="77777777" w:rsidR="00D456E1" w:rsidRDefault="00D456E1" w:rsidP="00D456E1">
      <w:pPr>
        <w:spacing w:after="120"/>
      </w:pPr>
      <w:r>
        <w:t xml:space="preserve">I was diagnosed </w:t>
      </w:r>
      <w:proofErr w:type="gramStart"/>
      <w:r>
        <w:t>in</w:t>
      </w:r>
      <w:proofErr w:type="gramEnd"/>
      <w:r>
        <w:t xml:space="preserve"> one eye, and about four years later it developed </w:t>
      </w:r>
      <w:proofErr w:type="gramStart"/>
      <w:r>
        <w:t>in</w:t>
      </w:r>
      <w:proofErr w:type="gramEnd"/>
      <w:r>
        <w:t xml:space="preserve"> the other eye as well. I now receive injections in both eyes and I’m currently at six to eight weeks. I’m very excited about the new drugs that are coming and hoping to discuss them at my next appointment. But I want to say — the support I found through Fighting Blindness Canada made an enormous difference. One of the first things I saw at the retinal </w:t>
      </w:r>
      <w:proofErr w:type="spellStart"/>
      <w:r>
        <w:t>centre</w:t>
      </w:r>
      <w:proofErr w:type="spellEnd"/>
      <w:r>
        <w:t xml:space="preserve"> was a poster for an FBC seminar. I went with my husband, met other patients and specialists, and felt much less alone. The specialists are so busy and overwhelmed that they don’t have hours to spend with each patient. Other support mechanisms become very important.</w:t>
      </w:r>
    </w:p>
    <w:p w14:paraId="69DD15F3" w14:textId="77777777" w:rsidR="00D456E1" w:rsidRDefault="00D456E1" w:rsidP="00D456E1">
      <w:pPr>
        <w:spacing w:after="80"/>
      </w:pPr>
    </w:p>
    <w:p w14:paraId="619FFDC4" w14:textId="77777777" w:rsidR="00D456E1" w:rsidRDefault="00D456E1" w:rsidP="00D456E1">
      <w:pPr>
        <w:pStyle w:val="Heading2"/>
      </w:pPr>
      <w:r>
        <w:t>Adaptive Strategies and Technology</w:t>
      </w:r>
    </w:p>
    <w:p w14:paraId="51D73705" w14:textId="77777777" w:rsidR="00D456E1" w:rsidRDefault="00D456E1" w:rsidP="00D456E1">
      <w:pPr>
        <w:spacing w:after="120"/>
      </w:pPr>
      <w:r>
        <w:rPr>
          <w:b/>
          <w:bCs/>
        </w:rPr>
        <w:t xml:space="preserve">Morgan Ineson: </w:t>
      </w:r>
      <w:r>
        <w:t>Are there particular tools, technologies, or adaptations that have made the biggest difference in your daily life?</w:t>
      </w:r>
    </w:p>
    <w:p w14:paraId="4866AD75" w14:textId="60C2B725" w:rsidR="00D456E1" w:rsidRDefault="00D456E1" w:rsidP="00D456E1">
      <w:pPr>
        <w:spacing w:after="120"/>
      </w:pPr>
      <w:r>
        <w:rPr>
          <w:b/>
          <w:bCs/>
        </w:rPr>
        <w:lastRenderedPageBreak/>
        <w:t>Shelly Ewer</w:t>
      </w:r>
      <w:r w:rsidR="00642160">
        <w:rPr>
          <w:b/>
          <w:bCs/>
        </w:rPr>
        <w:t>t</w:t>
      </w:r>
      <w:r>
        <w:rPr>
          <w:b/>
          <w:bCs/>
        </w:rPr>
        <w:t xml:space="preserve">-Johnson: </w:t>
      </w:r>
      <w:r>
        <w:t xml:space="preserve">My large iPad has been essential — my friends tease me about the font size, but it saves me every day. I’ve also become very good friends with Siri. Siri sends my texts, makes my calls, and helps me with whatever I need. The camera on your phone is another underrated tool — I use it as a magnifier, and I can take a quick photo to check things like whether my eyeliner is where it should be when I can’t see up close. There are also dedicated magnifiers, large print materials, and an app called Seeing AI — it can read labels, identify </w:t>
      </w:r>
      <w:proofErr w:type="spellStart"/>
      <w:r>
        <w:t>colours</w:t>
      </w:r>
      <w:proofErr w:type="spellEnd"/>
      <w:r>
        <w:t xml:space="preserve">, and describe what the camera sees. I’ve also learned to ask for help, which was a big step for someone who has been fiercely independent her whole life. I now have no hesitation telling people at customs or restaurants that I have </w:t>
      </w:r>
      <w:proofErr w:type="gramStart"/>
      <w:r>
        <w:t>a visual</w:t>
      </w:r>
      <w:proofErr w:type="gramEnd"/>
      <w:r>
        <w:t xml:space="preserve"> impairment and asking for assistance. People are consistently kind and helpful. Asking for help is what keeps me independent.</w:t>
      </w:r>
    </w:p>
    <w:p w14:paraId="261937E6" w14:textId="77777777" w:rsidR="00D456E1" w:rsidRDefault="00D456E1" w:rsidP="00D456E1">
      <w:pPr>
        <w:spacing w:after="120"/>
      </w:pPr>
      <w:r>
        <w:rPr>
          <w:b/>
          <w:bCs/>
        </w:rPr>
        <w:t xml:space="preserve">Mary Fairhurst: </w:t>
      </w:r>
      <w:r>
        <w:t>I haven’t had to make as many adaptations yet — I can still see reasonably well and still drive during the day. I do avoid driving at night. I’ve found over-the-glasses clip-on sunglasses very helpful — I can put them on and take them off instantly, which works better for me than transition lenses when going between bright and dim environments. The most important adaptation is keeping my injection appointments and rescheduling immediately if I can’t make a date, because the clinic is very busy. My husband drives me and waits nearby. I’m 79 and life is good.</w:t>
      </w:r>
    </w:p>
    <w:p w14:paraId="30823697" w14:textId="77777777" w:rsidR="00D456E1" w:rsidRDefault="00D456E1" w:rsidP="00D456E1">
      <w:pPr>
        <w:spacing w:after="120"/>
      </w:pPr>
      <w:r>
        <w:rPr>
          <w:b/>
          <w:bCs/>
        </w:rPr>
        <w:t xml:space="preserve">Audience member: </w:t>
      </w:r>
      <w:r>
        <w:t xml:space="preserve">My daughter set up the Seeing AI app on my iPad. I can say ‘describe the scene’ and it tells me everything. It reads my spice jars, tells me </w:t>
      </w:r>
      <w:proofErr w:type="spellStart"/>
      <w:r>
        <w:t>colours</w:t>
      </w:r>
      <w:proofErr w:type="spellEnd"/>
      <w:r>
        <w:t xml:space="preserve">, identifies things I can’t distinguish. </w:t>
      </w:r>
      <w:proofErr w:type="gramStart"/>
      <w:r>
        <w:t>It’s been</w:t>
      </w:r>
      <w:proofErr w:type="gramEnd"/>
      <w:r>
        <w:t xml:space="preserve"> wonderful.</w:t>
      </w:r>
    </w:p>
    <w:p w14:paraId="0E751600" w14:textId="77777777" w:rsidR="00D456E1" w:rsidRDefault="00D456E1" w:rsidP="00D456E1">
      <w:pPr>
        <w:spacing w:after="120"/>
      </w:pPr>
      <w:r>
        <w:rPr>
          <w:b/>
          <w:bCs/>
        </w:rPr>
        <w:t xml:space="preserve">Morgan Ineson: </w:t>
      </w:r>
      <w:r>
        <w:t xml:space="preserve">Seeing AI is a great one — S-E-E-I-N-G AI. It’s free and can read labels, prescription bottles, identify </w:t>
      </w:r>
      <w:proofErr w:type="spellStart"/>
      <w:r>
        <w:t>colours</w:t>
      </w:r>
      <w:proofErr w:type="spellEnd"/>
      <w:r>
        <w:t>, and describe scenes in detail. Highly recommended.</w:t>
      </w:r>
    </w:p>
    <w:p w14:paraId="3CD9BAFE" w14:textId="77777777" w:rsidR="00D456E1" w:rsidRDefault="00D456E1" w:rsidP="00D456E1">
      <w:pPr>
        <w:spacing w:after="80"/>
      </w:pPr>
    </w:p>
    <w:p w14:paraId="07E77692" w14:textId="77777777" w:rsidR="00D456E1" w:rsidRDefault="00D456E1" w:rsidP="00D456E1">
      <w:pPr>
        <w:pStyle w:val="Heading2"/>
      </w:pPr>
      <w:r>
        <w:t>Support Systems: Family, Community, and Organizations</w:t>
      </w:r>
    </w:p>
    <w:p w14:paraId="55BC7FC7" w14:textId="77777777" w:rsidR="00D456E1" w:rsidRDefault="00D456E1" w:rsidP="00D456E1">
      <w:pPr>
        <w:spacing w:after="120"/>
      </w:pPr>
      <w:r>
        <w:rPr>
          <w:b/>
          <w:bCs/>
        </w:rPr>
        <w:t xml:space="preserve">Morgan Ineson: </w:t>
      </w:r>
      <w:r>
        <w:t>What role have family, friends, and community played in helping you adjust?</w:t>
      </w:r>
    </w:p>
    <w:p w14:paraId="3B7ECCBC" w14:textId="77777777" w:rsidR="00D456E1" w:rsidRDefault="00D456E1" w:rsidP="00D456E1">
      <w:pPr>
        <w:spacing w:after="120"/>
      </w:pPr>
      <w:r>
        <w:rPr>
          <w:b/>
          <w:bCs/>
        </w:rPr>
        <w:t xml:space="preserve">Mary Fairhurst: </w:t>
      </w:r>
      <w:r>
        <w:t>I have a very supportive husband who takes me to appointments and drives me where I need to go in the evening. I’ve been fortunate that the AMD hasn’t impacted me too severely yet, so I haven’t needed to lean heavily on support beyond FBC’s events and resources.</w:t>
      </w:r>
    </w:p>
    <w:p w14:paraId="0A81212A" w14:textId="7CC057A8" w:rsidR="00D456E1" w:rsidRDefault="00D456E1" w:rsidP="00D456E1">
      <w:pPr>
        <w:spacing w:after="120"/>
      </w:pPr>
      <w:r>
        <w:rPr>
          <w:b/>
          <w:bCs/>
        </w:rPr>
        <w:t>Shelly Ewer</w:t>
      </w:r>
      <w:r w:rsidR="004C0BFC">
        <w:rPr>
          <w:b/>
          <w:bCs/>
        </w:rPr>
        <w:t>t</w:t>
      </w:r>
      <w:r>
        <w:rPr>
          <w:b/>
          <w:bCs/>
        </w:rPr>
        <w:t xml:space="preserve">-Johnson: </w:t>
      </w:r>
      <w:r>
        <w:t xml:space="preserve">I lost my husband three years ago, which was a profound loss because he was my main support. I now live alone, but I have wonderful </w:t>
      </w:r>
      <w:proofErr w:type="spellStart"/>
      <w:r>
        <w:t>neighbours</w:t>
      </w:r>
      <w:proofErr w:type="spellEnd"/>
      <w:r>
        <w:t xml:space="preserve">, incredible friends who drive me when I need </w:t>
      </w:r>
      <w:proofErr w:type="gramStart"/>
      <w:r>
        <w:t>it</w:t>
      </w:r>
      <w:proofErr w:type="gramEnd"/>
      <w:r>
        <w:t xml:space="preserve">, and I keep very connected to community. Audio books have replaced reading for me — I’m an avid reader and that was the hardest thing to give up. Boards I sit on now send me audio files rather than documents. I’ve also found a practical tip that helps enormously: in restaurants, I always sit with my back </w:t>
      </w:r>
      <w:proofErr w:type="gramStart"/>
      <w:r>
        <w:t>to</w:t>
      </w:r>
      <w:proofErr w:type="gramEnd"/>
      <w:r>
        <w:t xml:space="preserve"> the </w:t>
      </w:r>
      <w:proofErr w:type="gramStart"/>
      <w:r>
        <w:t>window</w:t>
      </w:r>
      <w:proofErr w:type="gramEnd"/>
      <w:r>
        <w:t xml:space="preserve"> so the light comes over my shoulder toward the people I’m talking to. Facing a bright window makes it hard to see faces. </w:t>
      </w:r>
      <w:r>
        <w:lastRenderedPageBreak/>
        <w:t>My friends all know this now. And I’ve passed my driver’s test, which I was very proud of. That’s because of the injections maintaining my vision.</w:t>
      </w:r>
    </w:p>
    <w:p w14:paraId="16E20C12" w14:textId="77777777" w:rsidR="00D456E1" w:rsidRDefault="00D456E1" w:rsidP="00D456E1">
      <w:pPr>
        <w:spacing w:after="120"/>
      </w:pPr>
      <w:r>
        <w:t>I also want to mention CNIB and Vision Loss Rehabilitation Canada. They are fantastic resources. CNIB does wonderful work emotionally and in terms of peer connection. Vision Loss Rehab is the organization that does in-home visits, helping you adapt your living environment — lighting, contrast, practical tips. I think we could benefit from stronger local support groups in Edmonton to share what’s working and what isn’t. But Fighting Blindness Canada has been a godsend in terms of information, podcasts, literature, and keeping me connected to research.</w:t>
      </w:r>
    </w:p>
    <w:p w14:paraId="78F5D0C6" w14:textId="77777777" w:rsidR="00D456E1" w:rsidRDefault="00D456E1" w:rsidP="00D456E1">
      <w:pPr>
        <w:spacing w:after="120"/>
      </w:pPr>
      <w:r>
        <w:rPr>
          <w:b/>
          <w:bCs/>
        </w:rPr>
        <w:t xml:space="preserve">Audience member (Julianne): </w:t>
      </w:r>
      <w:r>
        <w:t xml:space="preserve">I’d just add — I got a referral to CNIB through my daughter who works at Alberta Retina Consultants. It took a </w:t>
      </w:r>
      <w:proofErr w:type="gramStart"/>
      <w:r>
        <w:t>while</w:t>
      </w:r>
      <w:proofErr w:type="gramEnd"/>
      <w:r>
        <w:t xml:space="preserve"> but they did respond, and they have a whole program that starts with tools like Seeing AI and Be My Eyes. Vision Loss Rehabilitation Canada also does in-home visits. A specialist came to my home with her guide dog and walked through my entire house with me — where to put lights, </w:t>
      </w:r>
      <w:proofErr w:type="spellStart"/>
      <w:r>
        <w:t>colour</w:t>
      </w:r>
      <w:proofErr w:type="spellEnd"/>
      <w:r>
        <w:t>-</w:t>
      </w:r>
      <w:proofErr w:type="gramStart"/>
      <w:r>
        <w:t>contrasting cutting</w:t>
      </w:r>
      <w:proofErr w:type="gramEnd"/>
      <w:r>
        <w:t xml:space="preserve"> boards, a rubber band around the conditioner bottle so I can tell it from the shampoo. Simple things that make a huge difference. And it’s best to start accessing these resources before you feel you need them, so you’re already in the system when the time comes.</w:t>
      </w:r>
    </w:p>
    <w:p w14:paraId="09572BA7" w14:textId="77777777" w:rsidR="00D456E1" w:rsidRDefault="00D456E1" w:rsidP="00D456E1">
      <w:pPr>
        <w:spacing w:after="120"/>
      </w:pPr>
      <w:r>
        <w:rPr>
          <w:b/>
          <w:bCs/>
        </w:rPr>
        <w:t xml:space="preserve">Morgan Ineson: </w:t>
      </w:r>
      <w:r>
        <w:t>That’s such important advice — getting into the system early. For referrals: Vision Loss Rehabilitation Canada is the organization for in-home support. CNIB focuses more on peer connection and emotional support. Historically they were the same organization, but they’ve since separated. Ask your ophthalmologist for a referral, or you can self-refer to Vision Loss Rehab Canada.</w:t>
      </w:r>
    </w:p>
    <w:p w14:paraId="7032528C" w14:textId="77777777" w:rsidR="00D456E1" w:rsidRDefault="00D456E1" w:rsidP="00D456E1">
      <w:pPr>
        <w:spacing w:after="80"/>
      </w:pPr>
    </w:p>
    <w:p w14:paraId="5595BD7E" w14:textId="77777777" w:rsidR="00D456E1" w:rsidRDefault="00D456E1" w:rsidP="00D456E1">
      <w:pPr>
        <w:pStyle w:val="Heading2"/>
      </w:pPr>
      <w:r>
        <w:t>Advice for the Newly Diagnosed</w:t>
      </w:r>
    </w:p>
    <w:p w14:paraId="6C9375B2" w14:textId="77777777" w:rsidR="00D456E1" w:rsidRDefault="00D456E1" w:rsidP="00D456E1">
      <w:pPr>
        <w:spacing w:after="120"/>
      </w:pPr>
      <w:r>
        <w:rPr>
          <w:b/>
          <w:bCs/>
        </w:rPr>
        <w:t xml:space="preserve">Morgan Ineson: </w:t>
      </w:r>
      <w:r>
        <w:t>If you had one piece of advice for someone newly diagnosed with AMD, what would it be?</w:t>
      </w:r>
    </w:p>
    <w:p w14:paraId="70170F38" w14:textId="77777777" w:rsidR="00D456E1" w:rsidRDefault="00D456E1" w:rsidP="00D456E1">
      <w:pPr>
        <w:spacing w:after="120"/>
      </w:pPr>
      <w:r>
        <w:rPr>
          <w:b/>
          <w:bCs/>
        </w:rPr>
        <w:t xml:space="preserve">Mary Fairhurst: </w:t>
      </w:r>
      <w:r>
        <w:t>Go for your regular checkups, and if you notice any change, see your doctor right away. Don’t wait.</w:t>
      </w:r>
    </w:p>
    <w:p w14:paraId="3FAFC45D" w14:textId="79EFD591" w:rsidR="00D456E1" w:rsidRDefault="00D456E1" w:rsidP="00D456E1">
      <w:pPr>
        <w:spacing w:after="120"/>
      </w:pPr>
      <w:r>
        <w:rPr>
          <w:b/>
          <w:bCs/>
        </w:rPr>
        <w:t>Shelly Ewer</w:t>
      </w:r>
      <w:r w:rsidR="004C0BFC">
        <w:rPr>
          <w:b/>
          <w:bCs/>
        </w:rPr>
        <w:t>t</w:t>
      </w:r>
      <w:r>
        <w:rPr>
          <w:b/>
          <w:bCs/>
        </w:rPr>
        <w:t xml:space="preserve">-Johnson: </w:t>
      </w:r>
      <w:r>
        <w:t xml:space="preserve">Don’t be afraid to ask questions. Don’t be embarrassed about your vision loss or about asking for help — people are very supportive. Make your home as safe and well-lit as possible. And keep advocating — we’ve come a long way. My mother had AMD 25 years ago and there was no treatment. We </w:t>
      </w:r>
      <w:proofErr w:type="gramStart"/>
      <w:r>
        <w:t>have to</w:t>
      </w:r>
      <w:proofErr w:type="gramEnd"/>
      <w:r>
        <w:t xml:space="preserve"> continue supporting research and each other, because all of us, or someone we love, will be </w:t>
      </w:r>
      <w:proofErr w:type="gramStart"/>
      <w:r>
        <w:t>touched</w:t>
      </w:r>
      <w:proofErr w:type="gramEnd"/>
      <w:r>
        <w:t xml:space="preserve"> by this disease.</w:t>
      </w:r>
    </w:p>
    <w:p w14:paraId="550D08B6" w14:textId="77777777" w:rsidR="00D456E1" w:rsidRDefault="00D456E1" w:rsidP="00D456E1">
      <w:pPr>
        <w:spacing w:after="80"/>
      </w:pPr>
    </w:p>
    <w:p w14:paraId="701421A7" w14:textId="77777777" w:rsidR="00D456E1" w:rsidRDefault="00D456E1" w:rsidP="00D456E1">
      <w:pPr>
        <w:pStyle w:val="Heading2"/>
      </w:pPr>
      <w:r>
        <w:t>Closing</w:t>
      </w:r>
    </w:p>
    <w:p w14:paraId="7F95F76E" w14:textId="2B8690F8" w:rsidR="4875D3CD" w:rsidRPr="00062603" w:rsidRDefault="00D456E1" w:rsidP="00062603">
      <w:pPr>
        <w:spacing w:after="120"/>
      </w:pPr>
      <w:r>
        <w:rPr>
          <w:b/>
          <w:bCs/>
        </w:rPr>
        <w:t xml:space="preserve">Morgan Ineson: </w:t>
      </w:r>
      <w:r>
        <w:t>Thank you so much to Shelly and Mary — and to Dr. Ehmann for a wonderful expert discussion. Thank you all for being here.</w:t>
      </w:r>
    </w:p>
    <w:sectPr w:rsidR="4875D3CD" w:rsidRPr="00062603" w:rsidSect="008E6DC2">
      <w:headerReference w:type="default" r:id="rId12"/>
      <w:footerReference w:type="default" r:id="rId13"/>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36234D" w14:textId="77777777" w:rsidR="0048047D" w:rsidRDefault="0048047D" w:rsidP="000B1565">
      <w:r>
        <w:separator/>
      </w:r>
    </w:p>
  </w:endnote>
  <w:endnote w:type="continuationSeparator" w:id="0">
    <w:p w14:paraId="53FB1953" w14:textId="77777777" w:rsidR="0048047D" w:rsidRDefault="0048047D" w:rsidP="000B15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otham">
    <w:altName w:val="Calibri"/>
    <w:charset w:val="00"/>
    <w:family w:val="auto"/>
    <w:pitch w:val="variable"/>
    <w:sig w:usb0="800000A7" w:usb1="00000000" w:usb2="00000000" w:usb3="00000000" w:csb0="00000009"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1801D" w14:textId="5F2C30B6" w:rsidR="00CF53C9" w:rsidRDefault="00CF53C9" w:rsidP="00CF53C9">
    <w:pPr>
      <w:pStyle w:val="Footer"/>
      <w:jc w:val="center"/>
      <w:rPr>
        <w:color w:val="00236D"/>
        <w:sz w:val="20"/>
      </w:rPr>
    </w:pPr>
    <w:r w:rsidRPr="00CF53C9">
      <w:rPr>
        <w:noProof/>
        <w:color w:val="00236D"/>
        <w:sz w:val="20"/>
      </w:rPr>
      <mc:AlternateContent>
        <mc:Choice Requires="wps">
          <w:drawing>
            <wp:anchor distT="0" distB="0" distL="114300" distR="114300" simplePos="0" relativeHeight="251659264" behindDoc="0" locked="0" layoutInCell="1" allowOverlap="1" wp14:anchorId="4E21FC94" wp14:editId="2E2BE176">
              <wp:simplePos x="0" y="0"/>
              <wp:positionH relativeFrom="column">
                <wp:posOffset>0</wp:posOffset>
              </wp:positionH>
              <wp:positionV relativeFrom="paragraph">
                <wp:posOffset>-62865</wp:posOffset>
              </wp:positionV>
              <wp:extent cx="5943600" cy="0"/>
              <wp:effectExtent l="0" t="0" r="0" b="0"/>
              <wp:wrapNone/>
              <wp:docPr id="307392489" name="Straight Connector 1"/>
              <wp:cNvGraphicFramePr/>
              <a:graphic xmlns:a="http://schemas.openxmlformats.org/drawingml/2006/main">
                <a:graphicData uri="http://schemas.microsoft.com/office/word/2010/wordprocessingShape">
                  <wps:wsp>
                    <wps:cNvCnPr/>
                    <wps:spPr>
                      <a:xfrm>
                        <a:off x="0" y="0"/>
                        <a:ext cx="5943600" cy="0"/>
                      </a:xfrm>
                      <a:prstGeom prst="line">
                        <a:avLst/>
                      </a:prstGeom>
                      <a:ln w="9525">
                        <a:solidFill>
                          <a:srgbClr val="00236D"/>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w:pict>
            <v:line id="Straight Connector 1" style="position:absolute;z-index:251659264;visibility:visible;mso-wrap-style:square;mso-wrap-distance-left:9pt;mso-wrap-distance-top:0;mso-wrap-distance-right:9pt;mso-wrap-distance-bottom:0;mso-position-horizontal:absolute;mso-position-horizontal-relative:text;mso-position-vertical:absolute;mso-position-vertical-relative:text" o:spid="_x0000_s1026" strokecolor="#00236d" from="0,-4.95pt" to="468pt,-4.95pt" w14:anchorId="541234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JpFvwEAAN4DAAAOAAAAZHJzL2Uyb0RvYy54bWysU9uO0zAQfUfiHyy/06RdWrFR033YanlB&#10;sOLyAa4zbiz5prFp0r9n7LTpCpAQiBfHHs85M+d4sn0YrWEnwKi9a/lyUXMGTvpOu2PLv319evOO&#10;s5iE64TxDlp+hsgfdq9fbYfQwMr33nSAjEhcbIbQ8j6l0FRVlD1YERc+gKNL5dGKREc8Vh2Kgdit&#10;qVZ1vakGj11ALyFGiu6nS74r/EqBTJ+UipCYaTn1lsqKZT3ktdptRXNEEXotL22If+jCCu2o6Ey1&#10;F0mw76h/obJaoo9epYX0tvJKaQlFA6lZ1j+p+dKLAEULmRPDbFP8f7Ty4+nRPSPZMITYxPCMWcWo&#10;0OYv9cfGYtZ5NgvGxCQF1/dv7zY1eSqvd9UNGDCm9+Aty5uWG+2yDtGI04eYqBilXlNy2Dg2tPx+&#10;vVqXrOiN7p60Mfku4vHwaJCdRH7CenW32edXI4YXaXQyjoI3EWWXzgYm/s+gmO6o7eVUIc8XzLRC&#10;SnBpeeE1jrIzTFELM7D+M/CSn6FQZu9vwDOiVPYuzWCrncffVU/jtWU15V8dmHRnCw6+O5fnLdbQ&#10;EBXnLgOfp/TlucBvv+XuBwAAAP//AwBQSwMEFAAGAAgAAAAhALBj+0vaAAAABgEAAA8AAABkcnMv&#10;ZG93bnJldi54bWxMj8FuwjAQRO+V+AdrkXoDhyLSJsRBCKnXSqVU9GjiJYmw11FsQtqv71Y9tMeZ&#10;Wc28LTajs2LAPrSeFCzmCQikypuWagWHt+fZE4gQNRltPaGCTwywKSd3hc6Nv9ErDvtYCy6hkGsF&#10;TYxdLmWoGnQ6zH2HxNnZ905Hln0tTa9vXO6sfEiSVDrdEi80usNdg9Vlf3UK0vfdsHqUHy/2a8U0&#10;ITke7WKp1P103K5BRBzj3zH84DM6lMx08lcyQVgF/EhUMMsyEJxmy5SN068hy0L+xy+/AQAA//8D&#10;AFBLAQItABQABgAIAAAAIQC2gziS/gAAAOEBAAATAAAAAAAAAAAAAAAAAAAAAABbQ29udGVudF9U&#10;eXBlc10ueG1sUEsBAi0AFAAGAAgAAAAhADj9If/WAAAAlAEAAAsAAAAAAAAAAAAAAAAALwEAAF9y&#10;ZWxzLy5yZWxzUEsBAi0AFAAGAAgAAAAhAF7EmkW/AQAA3gMAAA4AAAAAAAAAAAAAAAAALgIAAGRy&#10;cy9lMm9Eb2MueG1sUEsBAi0AFAAGAAgAAAAhALBj+0vaAAAABgEAAA8AAAAAAAAAAAAAAAAAGQQA&#10;AGRycy9kb3ducmV2LnhtbFBLBQYAAAAABAAEAPMAAAAgBQAAAAA=&#10;">
              <v:stroke joinstyle="miter"/>
            </v:line>
          </w:pict>
        </mc:Fallback>
      </mc:AlternateContent>
    </w:r>
    <w:r w:rsidRPr="00CF53C9">
      <w:rPr>
        <w:color w:val="00236D"/>
        <w:sz w:val="20"/>
      </w:rPr>
      <w:t>890 Yonge St., 12th Floor Toronto, ON, M4W 3P4 | 416.360.4200 | 1.8</w:t>
    </w:r>
    <w:r w:rsidR="008E6DC2">
      <w:rPr>
        <w:color w:val="00236D"/>
        <w:sz w:val="20"/>
      </w:rPr>
      <w:t>00</w:t>
    </w:r>
    <w:r w:rsidRPr="00CF53C9">
      <w:rPr>
        <w:color w:val="00236D"/>
        <w:sz w:val="20"/>
      </w:rPr>
      <w:t>.461.3331 | fightingblindness.ca</w:t>
    </w:r>
  </w:p>
  <w:p w14:paraId="1A26896D" w14:textId="4D2ABB2B" w:rsidR="00CF53C9" w:rsidRPr="00CF53C9" w:rsidRDefault="008E6DC2" w:rsidP="00CF53C9">
    <w:pPr>
      <w:pStyle w:val="Footer"/>
      <w:jc w:val="center"/>
      <w:rPr>
        <w:color w:val="00236D"/>
        <w:sz w:val="20"/>
      </w:rPr>
    </w:pPr>
    <w:hyperlink r:id="rId1" w:history="1">
      <w:r w:rsidRPr="008E6DC2">
        <w:rPr>
          <w:rStyle w:val="Hyperlink"/>
          <w:color w:val="00236D"/>
          <w:sz w:val="20"/>
          <w:u w:val="none"/>
        </w:rPr>
        <w:t>info@fightingblindness.ca</w:t>
      </w:r>
    </w:hyperlink>
    <w:r>
      <w:rPr>
        <w:color w:val="00236D"/>
        <w:sz w:val="20"/>
      </w:rPr>
      <w:t xml:space="preserve"> | </w:t>
    </w:r>
    <w:r w:rsidR="00CF53C9" w:rsidRPr="00CF53C9">
      <w:rPr>
        <w:color w:val="00236D"/>
        <w:sz w:val="20"/>
      </w:rPr>
      <w:t>Charitable Registration N</w:t>
    </w:r>
    <w:r w:rsidR="00CF53C9">
      <w:rPr>
        <w:color w:val="00236D"/>
        <w:sz w:val="20"/>
      </w:rPr>
      <w:t>o.</w:t>
    </w:r>
    <w:r w:rsidR="00CF53C9" w:rsidRPr="00CF53C9">
      <w:rPr>
        <w:color w:val="00236D"/>
        <w:sz w:val="20"/>
      </w:rPr>
      <w:t>: 119129369 RR0001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1CAACE" w14:textId="77777777" w:rsidR="0048047D" w:rsidRDefault="0048047D" w:rsidP="000B1565">
      <w:r>
        <w:separator/>
      </w:r>
    </w:p>
  </w:footnote>
  <w:footnote w:type="continuationSeparator" w:id="0">
    <w:p w14:paraId="28412CA0" w14:textId="77777777" w:rsidR="0048047D" w:rsidRDefault="0048047D" w:rsidP="000B156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07105" w14:textId="23905ACE" w:rsidR="00A32281" w:rsidRDefault="006C35EE" w:rsidP="000B1565">
    <w:pPr>
      <w:pStyle w:val="Header"/>
    </w:pPr>
    <w:r>
      <w:rPr>
        <w:noProof/>
        <w:lang w:val="en-CA" w:eastAsia="en-CA"/>
      </w:rPr>
      <w:drawing>
        <wp:inline distT="0" distB="0" distL="0" distR="0" wp14:anchorId="70F77608" wp14:editId="701AB616">
          <wp:extent cx="1733550" cy="933450"/>
          <wp:effectExtent l="0" t="0" r="0" b="0"/>
          <wp:docPr id="2111265149" name="Picture 2" descr="A logo with blue green orange and red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265149" name="Picture 2" descr="A logo with blue green orange and red dots&#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746374" cy="940355"/>
                  </a:xfrm>
                  <a:prstGeom prst="rect">
                    <a:avLst/>
                  </a:prstGeom>
                </pic:spPr>
              </pic:pic>
            </a:graphicData>
          </a:graphic>
        </wp:inline>
      </w:drawing>
    </w:r>
  </w:p>
  <w:p w14:paraId="2C7CD08B" w14:textId="77777777" w:rsidR="00A32281" w:rsidRDefault="00A32281" w:rsidP="000B156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FCB5A"/>
    <w:multiLevelType w:val="hybridMultilevel"/>
    <w:tmpl w:val="9B465F78"/>
    <w:lvl w:ilvl="0" w:tplc="ED12808C">
      <w:start w:val="1"/>
      <w:numFmt w:val="bullet"/>
      <w:lvlText w:val="·"/>
      <w:lvlJc w:val="left"/>
      <w:pPr>
        <w:ind w:left="720" w:hanging="360"/>
      </w:pPr>
      <w:rPr>
        <w:rFonts w:ascii="Symbol" w:hAnsi="Symbol" w:hint="default"/>
      </w:rPr>
    </w:lvl>
    <w:lvl w:ilvl="1" w:tplc="18969F60">
      <w:start w:val="1"/>
      <w:numFmt w:val="bullet"/>
      <w:lvlText w:val="o"/>
      <w:lvlJc w:val="left"/>
      <w:pPr>
        <w:ind w:left="1440" w:hanging="360"/>
      </w:pPr>
      <w:rPr>
        <w:rFonts w:ascii="Courier New" w:hAnsi="Courier New" w:hint="default"/>
      </w:rPr>
    </w:lvl>
    <w:lvl w:ilvl="2" w:tplc="97B467B4">
      <w:start w:val="1"/>
      <w:numFmt w:val="bullet"/>
      <w:lvlText w:val=""/>
      <w:lvlJc w:val="left"/>
      <w:pPr>
        <w:ind w:left="2160" w:hanging="360"/>
      </w:pPr>
      <w:rPr>
        <w:rFonts w:ascii="Wingdings" w:hAnsi="Wingdings" w:hint="default"/>
      </w:rPr>
    </w:lvl>
    <w:lvl w:ilvl="3" w:tplc="E9A4D6CA">
      <w:start w:val="1"/>
      <w:numFmt w:val="bullet"/>
      <w:lvlText w:val=""/>
      <w:lvlJc w:val="left"/>
      <w:pPr>
        <w:ind w:left="2880" w:hanging="360"/>
      </w:pPr>
      <w:rPr>
        <w:rFonts w:ascii="Symbol" w:hAnsi="Symbol" w:hint="default"/>
      </w:rPr>
    </w:lvl>
    <w:lvl w:ilvl="4" w:tplc="BCD6ED98">
      <w:start w:val="1"/>
      <w:numFmt w:val="bullet"/>
      <w:lvlText w:val="o"/>
      <w:lvlJc w:val="left"/>
      <w:pPr>
        <w:ind w:left="3600" w:hanging="360"/>
      </w:pPr>
      <w:rPr>
        <w:rFonts w:ascii="Courier New" w:hAnsi="Courier New" w:hint="default"/>
      </w:rPr>
    </w:lvl>
    <w:lvl w:ilvl="5" w:tplc="84649206">
      <w:start w:val="1"/>
      <w:numFmt w:val="bullet"/>
      <w:lvlText w:val=""/>
      <w:lvlJc w:val="left"/>
      <w:pPr>
        <w:ind w:left="4320" w:hanging="360"/>
      </w:pPr>
      <w:rPr>
        <w:rFonts w:ascii="Wingdings" w:hAnsi="Wingdings" w:hint="default"/>
      </w:rPr>
    </w:lvl>
    <w:lvl w:ilvl="6" w:tplc="615A330A">
      <w:start w:val="1"/>
      <w:numFmt w:val="bullet"/>
      <w:lvlText w:val=""/>
      <w:lvlJc w:val="left"/>
      <w:pPr>
        <w:ind w:left="5040" w:hanging="360"/>
      </w:pPr>
      <w:rPr>
        <w:rFonts w:ascii="Symbol" w:hAnsi="Symbol" w:hint="default"/>
      </w:rPr>
    </w:lvl>
    <w:lvl w:ilvl="7" w:tplc="61241D64">
      <w:start w:val="1"/>
      <w:numFmt w:val="bullet"/>
      <w:lvlText w:val="o"/>
      <w:lvlJc w:val="left"/>
      <w:pPr>
        <w:ind w:left="5760" w:hanging="360"/>
      </w:pPr>
      <w:rPr>
        <w:rFonts w:ascii="Courier New" w:hAnsi="Courier New" w:hint="default"/>
      </w:rPr>
    </w:lvl>
    <w:lvl w:ilvl="8" w:tplc="D1E24F16">
      <w:start w:val="1"/>
      <w:numFmt w:val="bullet"/>
      <w:lvlText w:val=""/>
      <w:lvlJc w:val="left"/>
      <w:pPr>
        <w:ind w:left="6480" w:hanging="360"/>
      </w:pPr>
      <w:rPr>
        <w:rFonts w:ascii="Wingdings" w:hAnsi="Wingdings" w:hint="default"/>
      </w:rPr>
    </w:lvl>
  </w:abstractNum>
  <w:abstractNum w:abstractNumId="1" w15:restartNumberingAfterBreak="0">
    <w:nsid w:val="00EC193B"/>
    <w:multiLevelType w:val="hybridMultilevel"/>
    <w:tmpl w:val="0FDCBA52"/>
    <w:lvl w:ilvl="0" w:tplc="FE3AA554">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028F5819"/>
    <w:multiLevelType w:val="multilevel"/>
    <w:tmpl w:val="E5B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3E505EC"/>
    <w:multiLevelType w:val="multilevel"/>
    <w:tmpl w:val="DE5C1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47072C7"/>
    <w:multiLevelType w:val="multilevel"/>
    <w:tmpl w:val="F54E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4A8419A"/>
    <w:multiLevelType w:val="multilevel"/>
    <w:tmpl w:val="C2A27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D7F673D"/>
    <w:multiLevelType w:val="multilevel"/>
    <w:tmpl w:val="D39217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E877483"/>
    <w:multiLevelType w:val="multilevel"/>
    <w:tmpl w:val="4E265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6A565AF"/>
    <w:multiLevelType w:val="multilevel"/>
    <w:tmpl w:val="548AC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95CA8FE"/>
    <w:multiLevelType w:val="hybridMultilevel"/>
    <w:tmpl w:val="F02ECCAA"/>
    <w:lvl w:ilvl="0" w:tplc="097C3356">
      <w:start w:val="1"/>
      <w:numFmt w:val="bullet"/>
      <w:lvlText w:val=""/>
      <w:lvlJc w:val="left"/>
      <w:pPr>
        <w:ind w:left="720" w:hanging="360"/>
      </w:pPr>
      <w:rPr>
        <w:rFonts w:ascii="Symbol" w:hAnsi="Symbol" w:hint="default"/>
      </w:rPr>
    </w:lvl>
    <w:lvl w:ilvl="1" w:tplc="D3C02526">
      <w:start w:val="1"/>
      <w:numFmt w:val="bullet"/>
      <w:lvlText w:val="o"/>
      <w:lvlJc w:val="left"/>
      <w:pPr>
        <w:ind w:left="1440" w:hanging="360"/>
      </w:pPr>
      <w:rPr>
        <w:rFonts w:ascii="Courier New" w:hAnsi="Courier New" w:hint="default"/>
      </w:rPr>
    </w:lvl>
    <w:lvl w:ilvl="2" w:tplc="9C9C814A">
      <w:start w:val="1"/>
      <w:numFmt w:val="bullet"/>
      <w:lvlText w:val=""/>
      <w:lvlJc w:val="left"/>
      <w:pPr>
        <w:ind w:left="2160" w:hanging="360"/>
      </w:pPr>
      <w:rPr>
        <w:rFonts w:ascii="Wingdings" w:hAnsi="Wingdings" w:hint="default"/>
      </w:rPr>
    </w:lvl>
    <w:lvl w:ilvl="3" w:tplc="6212ADB8">
      <w:start w:val="1"/>
      <w:numFmt w:val="bullet"/>
      <w:lvlText w:val=""/>
      <w:lvlJc w:val="left"/>
      <w:pPr>
        <w:ind w:left="2880" w:hanging="360"/>
      </w:pPr>
      <w:rPr>
        <w:rFonts w:ascii="Symbol" w:hAnsi="Symbol" w:hint="default"/>
      </w:rPr>
    </w:lvl>
    <w:lvl w:ilvl="4" w:tplc="12FA4E78">
      <w:start w:val="1"/>
      <w:numFmt w:val="bullet"/>
      <w:lvlText w:val="o"/>
      <w:lvlJc w:val="left"/>
      <w:pPr>
        <w:ind w:left="3600" w:hanging="360"/>
      </w:pPr>
      <w:rPr>
        <w:rFonts w:ascii="Courier New" w:hAnsi="Courier New" w:hint="default"/>
      </w:rPr>
    </w:lvl>
    <w:lvl w:ilvl="5" w:tplc="CB6C75FC">
      <w:start w:val="1"/>
      <w:numFmt w:val="bullet"/>
      <w:lvlText w:val=""/>
      <w:lvlJc w:val="left"/>
      <w:pPr>
        <w:ind w:left="4320" w:hanging="360"/>
      </w:pPr>
      <w:rPr>
        <w:rFonts w:ascii="Wingdings" w:hAnsi="Wingdings" w:hint="default"/>
      </w:rPr>
    </w:lvl>
    <w:lvl w:ilvl="6" w:tplc="E3F276A8">
      <w:start w:val="1"/>
      <w:numFmt w:val="bullet"/>
      <w:lvlText w:val=""/>
      <w:lvlJc w:val="left"/>
      <w:pPr>
        <w:ind w:left="5040" w:hanging="360"/>
      </w:pPr>
      <w:rPr>
        <w:rFonts w:ascii="Symbol" w:hAnsi="Symbol" w:hint="default"/>
      </w:rPr>
    </w:lvl>
    <w:lvl w:ilvl="7" w:tplc="725A7D18">
      <w:start w:val="1"/>
      <w:numFmt w:val="bullet"/>
      <w:lvlText w:val="o"/>
      <w:lvlJc w:val="left"/>
      <w:pPr>
        <w:ind w:left="5760" w:hanging="360"/>
      </w:pPr>
      <w:rPr>
        <w:rFonts w:ascii="Courier New" w:hAnsi="Courier New" w:hint="default"/>
      </w:rPr>
    </w:lvl>
    <w:lvl w:ilvl="8" w:tplc="920A135C">
      <w:start w:val="1"/>
      <w:numFmt w:val="bullet"/>
      <w:lvlText w:val=""/>
      <w:lvlJc w:val="left"/>
      <w:pPr>
        <w:ind w:left="6480" w:hanging="360"/>
      </w:pPr>
      <w:rPr>
        <w:rFonts w:ascii="Wingdings" w:hAnsi="Wingdings" w:hint="default"/>
      </w:rPr>
    </w:lvl>
  </w:abstractNum>
  <w:abstractNum w:abstractNumId="10" w15:restartNumberingAfterBreak="0">
    <w:nsid w:val="19807304"/>
    <w:multiLevelType w:val="hybridMultilevel"/>
    <w:tmpl w:val="989641A4"/>
    <w:lvl w:ilvl="0" w:tplc="10090011">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B651B59"/>
    <w:multiLevelType w:val="multilevel"/>
    <w:tmpl w:val="C47C6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BF85707"/>
    <w:multiLevelType w:val="hybridMultilevel"/>
    <w:tmpl w:val="11F442BA"/>
    <w:lvl w:ilvl="0" w:tplc="4FF61F78">
      <w:start w:val="1"/>
      <w:numFmt w:val="bullet"/>
      <w:lvlText w:val="·"/>
      <w:lvlJc w:val="left"/>
      <w:pPr>
        <w:ind w:left="720" w:hanging="360"/>
      </w:pPr>
      <w:rPr>
        <w:rFonts w:ascii="Symbol" w:hAnsi="Symbol" w:hint="default"/>
      </w:rPr>
    </w:lvl>
    <w:lvl w:ilvl="1" w:tplc="94389C02">
      <w:start w:val="1"/>
      <w:numFmt w:val="bullet"/>
      <w:lvlText w:val="o"/>
      <w:lvlJc w:val="left"/>
      <w:pPr>
        <w:ind w:left="1440" w:hanging="360"/>
      </w:pPr>
      <w:rPr>
        <w:rFonts w:ascii="Courier New" w:hAnsi="Courier New" w:hint="default"/>
      </w:rPr>
    </w:lvl>
    <w:lvl w:ilvl="2" w:tplc="86FE656E">
      <w:start w:val="1"/>
      <w:numFmt w:val="bullet"/>
      <w:lvlText w:val=""/>
      <w:lvlJc w:val="left"/>
      <w:pPr>
        <w:ind w:left="2160" w:hanging="360"/>
      </w:pPr>
      <w:rPr>
        <w:rFonts w:ascii="Wingdings" w:hAnsi="Wingdings" w:hint="default"/>
      </w:rPr>
    </w:lvl>
    <w:lvl w:ilvl="3" w:tplc="C9A8E8C0">
      <w:start w:val="1"/>
      <w:numFmt w:val="bullet"/>
      <w:lvlText w:val=""/>
      <w:lvlJc w:val="left"/>
      <w:pPr>
        <w:ind w:left="2880" w:hanging="360"/>
      </w:pPr>
      <w:rPr>
        <w:rFonts w:ascii="Symbol" w:hAnsi="Symbol" w:hint="default"/>
      </w:rPr>
    </w:lvl>
    <w:lvl w:ilvl="4" w:tplc="CFC680C2">
      <w:start w:val="1"/>
      <w:numFmt w:val="bullet"/>
      <w:lvlText w:val="o"/>
      <w:lvlJc w:val="left"/>
      <w:pPr>
        <w:ind w:left="3600" w:hanging="360"/>
      </w:pPr>
      <w:rPr>
        <w:rFonts w:ascii="Courier New" w:hAnsi="Courier New" w:hint="default"/>
      </w:rPr>
    </w:lvl>
    <w:lvl w:ilvl="5" w:tplc="27A06C82">
      <w:start w:val="1"/>
      <w:numFmt w:val="bullet"/>
      <w:lvlText w:val=""/>
      <w:lvlJc w:val="left"/>
      <w:pPr>
        <w:ind w:left="4320" w:hanging="360"/>
      </w:pPr>
      <w:rPr>
        <w:rFonts w:ascii="Wingdings" w:hAnsi="Wingdings" w:hint="default"/>
      </w:rPr>
    </w:lvl>
    <w:lvl w:ilvl="6" w:tplc="319C8464">
      <w:start w:val="1"/>
      <w:numFmt w:val="bullet"/>
      <w:lvlText w:val=""/>
      <w:lvlJc w:val="left"/>
      <w:pPr>
        <w:ind w:left="5040" w:hanging="360"/>
      </w:pPr>
      <w:rPr>
        <w:rFonts w:ascii="Symbol" w:hAnsi="Symbol" w:hint="default"/>
      </w:rPr>
    </w:lvl>
    <w:lvl w:ilvl="7" w:tplc="51021FBE">
      <w:start w:val="1"/>
      <w:numFmt w:val="bullet"/>
      <w:lvlText w:val="o"/>
      <w:lvlJc w:val="left"/>
      <w:pPr>
        <w:ind w:left="5760" w:hanging="360"/>
      </w:pPr>
      <w:rPr>
        <w:rFonts w:ascii="Courier New" w:hAnsi="Courier New" w:hint="default"/>
      </w:rPr>
    </w:lvl>
    <w:lvl w:ilvl="8" w:tplc="175EF3A2">
      <w:start w:val="1"/>
      <w:numFmt w:val="bullet"/>
      <w:lvlText w:val=""/>
      <w:lvlJc w:val="left"/>
      <w:pPr>
        <w:ind w:left="6480" w:hanging="360"/>
      </w:pPr>
      <w:rPr>
        <w:rFonts w:ascii="Wingdings" w:hAnsi="Wingdings" w:hint="default"/>
      </w:rPr>
    </w:lvl>
  </w:abstractNum>
  <w:abstractNum w:abstractNumId="13" w15:restartNumberingAfterBreak="0">
    <w:nsid w:val="1C1E5ACE"/>
    <w:multiLevelType w:val="multilevel"/>
    <w:tmpl w:val="BA22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D2C538A"/>
    <w:multiLevelType w:val="multilevel"/>
    <w:tmpl w:val="5838F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1D4D3F6E"/>
    <w:multiLevelType w:val="hybridMultilevel"/>
    <w:tmpl w:val="54A00C44"/>
    <w:lvl w:ilvl="0" w:tplc="9BF48186">
      <w:numFmt w:val="bullet"/>
      <w:lvlText w:val="-"/>
      <w:lvlJc w:val="left"/>
      <w:pPr>
        <w:ind w:left="720" w:hanging="360"/>
      </w:pPr>
      <w:rPr>
        <w:rFonts w:ascii="Calibri" w:eastAsiaTheme="minorEastAsia"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1DFB5D30"/>
    <w:multiLevelType w:val="multilevel"/>
    <w:tmpl w:val="87484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0924370"/>
    <w:multiLevelType w:val="hybridMultilevel"/>
    <w:tmpl w:val="CE12052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21E26CCE"/>
    <w:multiLevelType w:val="hybridMultilevel"/>
    <w:tmpl w:val="57246C12"/>
    <w:lvl w:ilvl="0" w:tplc="4D28737E">
      <w:start w:val="1"/>
      <w:numFmt w:val="bullet"/>
      <w:lvlText w:val=""/>
      <w:lvlJc w:val="left"/>
      <w:pPr>
        <w:ind w:left="720" w:hanging="360"/>
      </w:pPr>
      <w:rPr>
        <w:rFonts w:ascii="Symbol" w:hAnsi="Symbol" w:hint="default"/>
      </w:rPr>
    </w:lvl>
    <w:lvl w:ilvl="1" w:tplc="410A73AE">
      <w:start w:val="1"/>
      <w:numFmt w:val="bullet"/>
      <w:lvlText w:val="o"/>
      <w:lvlJc w:val="left"/>
      <w:pPr>
        <w:ind w:left="1440" w:hanging="360"/>
      </w:pPr>
      <w:rPr>
        <w:rFonts w:ascii="Courier New" w:hAnsi="Courier New" w:hint="default"/>
      </w:rPr>
    </w:lvl>
    <w:lvl w:ilvl="2" w:tplc="4920A84A">
      <w:start w:val="1"/>
      <w:numFmt w:val="bullet"/>
      <w:lvlText w:val=""/>
      <w:lvlJc w:val="left"/>
      <w:pPr>
        <w:ind w:left="2160" w:hanging="360"/>
      </w:pPr>
      <w:rPr>
        <w:rFonts w:ascii="Wingdings" w:hAnsi="Wingdings" w:hint="default"/>
      </w:rPr>
    </w:lvl>
    <w:lvl w:ilvl="3" w:tplc="AEBA9F88">
      <w:start w:val="1"/>
      <w:numFmt w:val="bullet"/>
      <w:lvlText w:val=""/>
      <w:lvlJc w:val="left"/>
      <w:pPr>
        <w:ind w:left="2880" w:hanging="360"/>
      </w:pPr>
      <w:rPr>
        <w:rFonts w:ascii="Symbol" w:hAnsi="Symbol" w:hint="default"/>
      </w:rPr>
    </w:lvl>
    <w:lvl w:ilvl="4" w:tplc="919A2A0A">
      <w:start w:val="1"/>
      <w:numFmt w:val="bullet"/>
      <w:lvlText w:val="o"/>
      <w:lvlJc w:val="left"/>
      <w:pPr>
        <w:ind w:left="3600" w:hanging="360"/>
      </w:pPr>
      <w:rPr>
        <w:rFonts w:ascii="Courier New" w:hAnsi="Courier New" w:hint="default"/>
      </w:rPr>
    </w:lvl>
    <w:lvl w:ilvl="5" w:tplc="4432C40A">
      <w:start w:val="1"/>
      <w:numFmt w:val="bullet"/>
      <w:lvlText w:val=""/>
      <w:lvlJc w:val="left"/>
      <w:pPr>
        <w:ind w:left="4320" w:hanging="360"/>
      </w:pPr>
      <w:rPr>
        <w:rFonts w:ascii="Wingdings" w:hAnsi="Wingdings" w:hint="default"/>
      </w:rPr>
    </w:lvl>
    <w:lvl w:ilvl="6" w:tplc="484282DC">
      <w:start w:val="1"/>
      <w:numFmt w:val="bullet"/>
      <w:lvlText w:val=""/>
      <w:lvlJc w:val="left"/>
      <w:pPr>
        <w:ind w:left="5040" w:hanging="360"/>
      </w:pPr>
      <w:rPr>
        <w:rFonts w:ascii="Symbol" w:hAnsi="Symbol" w:hint="default"/>
      </w:rPr>
    </w:lvl>
    <w:lvl w:ilvl="7" w:tplc="BB80AC58">
      <w:start w:val="1"/>
      <w:numFmt w:val="bullet"/>
      <w:lvlText w:val="o"/>
      <w:lvlJc w:val="left"/>
      <w:pPr>
        <w:ind w:left="5760" w:hanging="360"/>
      </w:pPr>
      <w:rPr>
        <w:rFonts w:ascii="Courier New" w:hAnsi="Courier New" w:hint="default"/>
      </w:rPr>
    </w:lvl>
    <w:lvl w:ilvl="8" w:tplc="23C819D6">
      <w:start w:val="1"/>
      <w:numFmt w:val="bullet"/>
      <w:lvlText w:val=""/>
      <w:lvlJc w:val="left"/>
      <w:pPr>
        <w:ind w:left="6480" w:hanging="360"/>
      </w:pPr>
      <w:rPr>
        <w:rFonts w:ascii="Wingdings" w:hAnsi="Wingdings" w:hint="default"/>
      </w:rPr>
    </w:lvl>
  </w:abstractNum>
  <w:abstractNum w:abstractNumId="19" w15:restartNumberingAfterBreak="0">
    <w:nsid w:val="22AE13C3"/>
    <w:multiLevelType w:val="multilevel"/>
    <w:tmpl w:val="96CA5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23959023"/>
    <w:multiLevelType w:val="hybridMultilevel"/>
    <w:tmpl w:val="7BAE54FE"/>
    <w:lvl w:ilvl="0" w:tplc="EE2EE346">
      <w:start w:val="1"/>
      <w:numFmt w:val="bullet"/>
      <w:lvlText w:val="·"/>
      <w:lvlJc w:val="left"/>
      <w:pPr>
        <w:ind w:left="720" w:hanging="360"/>
      </w:pPr>
      <w:rPr>
        <w:rFonts w:ascii="Symbol" w:hAnsi="Symbol" w:hint="default"/>
      </w:rPr>
    </w:lvl>
    <w:lvl w:ilvl="1" w:tplc="6F4AD498">
      <w:start w:val="1"/>
      <w:numFmt w:val="bullet"/>
      <w:lvlText w:val="o"/>
      <w:lvlJc w:val="left"/>
      <w:pPr>
        <w:ind w:left="1440" w:hanging="360"/>
      </w:pPr>
      <w:rPr>
        <w:rFonts w:ascii="Courier New" w:hAnsi="Courier New" w:hint="default"/>
      </w:rPr>
    </w:lvl>
    <w:lvl w:ilvl="2" w:tplc="49CECA40">
      <w:start w:val="1"/>
      <w:numFmt w:val="bullet"/>
      <w:lvlText w:val=""/>
      <w:lvlJc w:val="left"/>
      <w:pPr>
        <w:ind w:left="2160" w:hanging="360"/>
      </w:pPr>
      <w:rPr>
        <w:rFonts w:ascii="Wingdings" w:hAnsi="Wingdings" w:hint="default"/>
      </w:rPr>
    </w:lvl>
    <w:lvl w:ilvl="3" w:tplc="71D2F9B8">
      <w:start w:val="1"/>
      <w:numFmt w:val="bullet"/>
      <w:lvlText w:val=""/>
      <w:lvlJc w:val="left"/>
      <w:pPr>
        <w:ind w:left="2880" w:hanging="360"/>
      </w:pPr>
      <w:rPr>
        <w:rFonts w:ascii="Symbol" w:hAnsi="Symbol" w:hint="default"/>
      </w:rPr>
    </w:lvl>
    <w:lvl w:ilvl="4" w:tplc="A3046E02">
      <w:start w:val="1"/>
      <w:numFmt w:val="bullet"/>
      <w:lvlText w:val="o"/>
      <w:lvlJc w:val="left"/>
      <w:pPr>
        <w:ind w:left="3600" w:hanging="360"/>
      </w:pPr>
      <w:rPr>
        <w:rFonts w:ascii="Courier New" w:hAnsi="Courier New" w:hint="default"/>
      </w:rPr>
    </w:lvl>
    <w:lvl w:ilvl="5" w:tplc="AF46A70A">
      <w:start w:val="1"/>
      <w:numFmt w:val="bullet"/>
      <w:lvlText w:val=""/>
      <w:lvlJc w:val="left"/>
      <w:pPr>
        <w:ind w:left="4320" w:hanging="360"/>
      </w:pPr>
      <w:rPr>
        <w:rFonts w:ascii="Wingdings" w:hAnsi="Wingdings" w:hint="default"/>
      </w:rPr>
    </w:lvl>
    <w:lvl w:ilvl="6" w:tplc="B58ADD9C">
      <w:start w:val="1"/>
      <w:numFmt w:val="bullet"/>
      <w:lvlText w:val=""/>
      <w:lvlJc w:val="left"/>
      <w:pPr>
        <w:ind w:left="5040" w:hanging="360"/>
      </w:pPr>
      <w:rPr>
        <w:rFonts w:ascii="Symbol" w:hAnsi="Symbol" w:hint="default"/>
      </w:rPr>
    </w:lvl>
    <w:lvl w:ilvl="7" w:tplc="55F2B4F2">
      <w:start w:val="1"/>
      <w:numFmt w:val="bullet"/>
      <w:lvlText w:val="o"/>
      <w:lvlJc w:val="left"/>
      <w:pPr>
        <w:ind w:left="5760" w:hanging="360"/>
      </w:pPr>
      <w:rPr>
        <w:rFonts w:ascii="Courier New" w:hAnsi="Courier New" w:hint="default"/>
      </w:rPr>
    </w:lvl>
    <w:lvl w:ilvl="8" w:tplc="1C2C361E">
      <w:start w:val="1"/>
      <w:numFmt w:val="bullet"/>
      <w:lvlText w:val=""/>
      <w:lvlJc w:val="left"/>
      <w:pPr>
        <w:ind w:left="6480" w:hanging="360"/>
      </w:pPr>
      <w:rPr>
        <w:rFonts w:ascii="Wingdings" w:hAnsi="Wingdings" w:hint="default"/>
      </w:rPr>
    </w:lvl>
  </w:abstractNum>
  <w:abstractNum w:abstractNumId="21" w15:restartNumberingAfterBreak="0">
    <w:nsid w:val="27046C96"/>
    <w:multiLevelType w:val="multilevel"/>
    <w:tmpl w:val="E6F253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294565E5"/>
    <w:multiLevelType w:val="hybridMultilevel"/>
    <w:tmpl w:val="29D6679A"/>
    <w:lvl w:ilvl="0" w:tplc="7A6CE808">
      <w:start w:val="1"/>
      <w:numFmt w:val="bullet"/>
      <w:lvlText w:val="-"/>
      <w:lvlJc w:val="left"/>
      <w:pPr>
        <w:ind w:left="720" w:hanging="36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2A7809F4"/>
    <w:multiLevelType w:val="multilevel"/>
    <w:tmpl w:val="15888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2C6F601F"/>
    <w:multiLevelType w:val="hybridMultilevel"/>
    <w:tmpl w:val="93E8AB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2E7633FE"/>
    <w:multiLevelType w:val="hybridMultilevel"/>
    <w:tmpl w:val="7682CC18"/>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30E03F10"/>
    <w:multiLevelType w:val="hybridMultilevel"/>
    <w:tmpl w:val="9D462B2E"/>
    <w:lvl w:ilvl="0" w:tplc="8CD4428E">
      <w:start w:val="1"/>
      <w:numFmt w:val="bullet"/>
      <w:lvlText w:val="-"/>
      <w:lvlJc w:val="left"/>
      <w:pPr>
        <w:ind w:left="1800" w:hanging="360"/>
      </w:pPr>
      <w:rPr>
        <w:rFonts w:ascii="Calibri" w:eastAsiaTheme="minorHAnsi" w:hAnsi="Calibri" w:cs="Calibri"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27" w15:restartNumberingAfterBreak="0">
    <w:nsid w:val="34CA6A54"/>
    <w:multiLevelType w:val="multilevel"/>
    <w:tmpl w:val="B9DA4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354D0DDB"/>
    <w:multiLevelType w:val="multilevel"/>
    <w:tmpl w:val="67BAE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365647C4"/>
    <w:multiLevelType w:val="multilevel"/>
    <w:tmpl w:val="D5B28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398F5B74"/>
    <w:multiLevelType w:val="multilevel"/>
    <w:tmpl w:val="53AA1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39A776BD"/>
    <w:multiLevelType w:val="multilevel"/>
    <w:tmpl w:val="E7BC9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39B51062"/>
    <w:multiLevelType w:val="multilevel"/>
    <w:tmpl w:val="3F9A6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3A6859FF"/>
    <w:multiLevelType w:val="multilevel"/>
    <w:tmpl w:val="CAE4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3BDB7554"/>
    <w:multiLevelType w:val="multilevel"/>
    <w:tmpl w:val="D8C0F5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C304082"/>
    <w:multiLevelType w:val="multilevel"/>
    <w:tmpl w:val="EA764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3C820232"/>
    <w:multiLevelType w:val="hybridMultilevel"/>
    <w:tmpl w:val="C142B5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3F254205"/>
    <w:multiLevelType w:val="multilevel"/>
    <w:tmpl w:val="0D0A7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3F9D3E23"/>
    <w:multiLevelType w:val="multilevel"/>
    <w:tmpl w:val="E58E0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40221B88"/>
    <w:multiLevelType w:val="multilevel"/>
    <w:tmpl w:val="A7C60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40B0701B"/>
    <w:multiLevelType w:val="hybridMultilevel"/>
    <w:tmpl w:val="FCE0A00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1" w15:restartNumberingAfterBreak="0">
    <w:nsid w:val="430B3F62"/>
    <w:multiLevelType w:val="multilevel"/>
    <w:tmpl w:val="81BA2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4B9A27A6"/>
    <w:multiLevelType w:val="multilevel"/>
    <w:tmpl w:val="9328D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4C3E3A50"/>
    <w:multiLevelType w:val="multilevel"/>
    <w:tmpl w:val="8A7E64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4CB04656"/>
    <w:multiLevelType w:val="multilevel"/>
    <w:tmpl w:val="12B88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4CC2796F"/>
    <w:multiLevelType w:val="multilevel"/>
    <w:tmpl w:val="EF8C6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4D2710F6"/>
    <w:multiLevelType w:val="hybridMultilevel"/>
    <w:tmpl w:val="A6FCBCD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7" w15:restartNumberingAfterBreak="0">
    <w:nsid w:val="4ED74CB8"/>
    <w:multiLevelType w:val="hybridMultilevel"/>
    <w:tmpl w:val="0A78DC22"/>
    <w:lvl w:ilvl="0" w:tplc="DC5A15CA">
      <w:start w:val="1"/>
      <w:numFmt w:val="decimal"/>
      <w:lvlText w:val="%1."/>
      <w:lvlJc w:val="left"/>
      <w:pPr>
        <w:tabs>
          <w:tab w:val="num" w:pos="1638"/>
        </w:tabs>
        <w:ind w:left="1638" w:hanging="648"/>
      </w:pPr>
      <w:rPr>
        <w:rFonts w:ascii="Verdana" w:hAnsi="Verdana" w:cs="Times New Roman" w:hint="default"/>
        <w:b w:val="0"/>
        <w:i w:val="0"/>
        <w:color w:val="auto"/>
        <w:sz w:val="18"/>
        <w:szCs w:val="18"/>
        <w:lang w:val="en-GB"/>
      </w:rPr>
    </w:lvl>
    <w:lvl w:ilvl="1" w:tplc="EFC4E720">
      <w:start w:val="1"/>
      <w:numFmt w:val="lowerLetter"/>
      <w:lvlText w:val="%2."/>
      <w:lvlJc w:val="left"/>
      <w:pPr>
        <w:tabs>
          <w:tab w:val="num" w:pos="720"/>
        </w:tabs>
        <w:ind w:left="720" w:hanging="360"/>
      </w:pPr>
      <w:rPr>
        <w:b w:val="0"/>
        <w:i w:val="0"/>
        <w:sz w:val="18"/>
        <w:szCs w:val="18"/>
      </w:rPr>
    </w:lvl>
    <w:lvl w:ilvl="2" w:tplc="0409000F">
      <w:start w:val="1"/>
      <w:numFmt w:val="decimal"/>
      <w:lvlText w:val="%3."/>
      <w:lvlJc w:val="left"/>
      <w:pPr>
        <w:tabs>
          <w:tab w:val="num" w:pos="2700"/>
        </w:tabs>
        <w:ind w:left="2700" w:hanging="360"/>
      </w:pPr>
      <w:rPr>
        <w:b w:val="0"/>
        <w:i w:val="0"/>
        <w:color w:val="auto"/>
        <w:sz w:val="22"/>
        <w:szCs w:val="22"/>
      </w:rPr>
    </w:lvl>
    <w:lvl w:ilvl="3" w:tplc="0409000F">
      <w:start w:val="1"/>
      <w:numFmt w:val="decimal"/>
      <w:lvlText w:val="%4."/>
      <w:lvlJc w:val="left"/>
      <w:pPr>
        <w:tabs>
          <w:tab w:val="num" w:pos="3240"/>
        </w:tabs>
        <w:ind w:left="3240" w:hanging="360"/>
      </w:pPr>
    </w:lvl>
    <w:lvl w:ilvl="4" w:tplc="04090019">
      <w:start w:val="1"/>
      <w:numFmt w:val="lowerLetter"/>
      <w:lvlText w:val="%5."/>
      <w:lvlJc w:val="left"/>
      <w:pPr>
        <w:tabs>
          <w:tab w:val="num" w:pos="3960"/>
        </w:tabs>
        <w:ind w:left="3960" w:hanging="360"/>
      </w:pPr>
    </w:lvl>
    <w:lvl w:ilvl="5" w:tplc="0409001B">
      <w:start w:val="1"/>
      <w:numFmt w:val="lowerRoman"/>
      <w:lvlText w:val="%6."/>
      <w:lvlJc w:val="right"/>
      <w:pPr>
        <w:tabs>
          <w:tab w:val="num" w:pos="4680"/>
        </w:tabs>
        <w:ind w:left="4680" w:hanging="180"/>
      </w:pPr>
    </w:lvl>
    <w:lvl w:ilvl="6" w:tplc="0409000F">
      <w:start w:val="1"/>
      <w:numFmt w:val="decimal"/>
      <w:lvlText w:val="%7."/>
      <w:lvlJc w:val="left"/>
      <w:pPr>
        <w:tabs>
          <w:tab w:val="num" w:pos="5400"/>
        </w:tabs>
        <w:ind w:left="5400" w:hanging="360"/>
      </w:pPr>
    </w:lvl>
    <w:lvl w:ilvl="7" w:tplc="04090019">
      <w:start w:val="1"/>
      <w:numFmt w:val="lowerLetter"/>
      <w:lvlText w:val="%8."/>
      <w:lvlJc w:val="left"/>
      <w:pPr>
        <w:tabs>
          <w:tab w:val="num" w:pos="6120"/>
        </w:tabs>
        <w:ind w:left="6120" w:hanging="360"/>
      </w:pPr>
    </w:lvl>
    <w:lvl w:ilvl="8" w:tplc="0409001B">
      <w:start w:val="1"/>
      <w:numFmt w:val="lowerRoman"/>
      <w:lvlText w:val="%9."/>
      <w:lvlJc w:val="right"/>
      <w:pPr>
        <w:tabs>
          <w:tab w:val="num" w:pos="6840"/>
        </w:tabs>
        <w:ind w:left="6840" w:hanging="180"/>
      </w:pPr>
    </w:lvl>
  </w:abstractNum>
  <w:abstractNum w:abstractNumId="48" w15:restartNumberingAfterBreak="0">
    <w:nsid w:val="52A006D2"/>
    <w:multiLevelType w:val="multilevel"/>
    <w:tmpl w:val="8FEA9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53F34771"/>
    <w:multiLevelType w:val="hybridMultilevel"/>
    <w:tmpl w:val="DF7ADA18"/>
    <w:lvl w:ilvl="0" w:tplc="8CD4428E">
      <w:start w:val="1"/>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0" w15:restartNumberingAfterBreak="0">
    <w:nsid w:val="5549156C"/>
    <w:multiLevelType w:val="multilevel"/>
    <w:tmpl w:val="FB209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6DF03A8"/>
    <w:multiLevelType w:val="multilevel"/>
    <w:tmpl w:val="06680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5B272E81"/>
    <w:multiLevelType w:val="hybridMultilevel"/>
    <w:tmpl w:val="AAFCF448"/>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0" w:hanging="360"/>
      </w:pPr>
      <w:rPr>
        <w:rFonts w:ascii="Courier New" w:hAnsi="Courier New" w:cs="Courier New" w:hint="default"/>
      </w:rPr>
    </w:lvl>
    <w:lvl w:ilvl="2" w:tplc="10090005" w:tentative="1">
      <w:start w:val="1"/>
      <w:numFmt w:val="bullet"/>
      <w:lvlText w:val=""/>
      <w:lvlJc w:val="left"/>
      <w:pPr>
        <w:ind w:left="720" w:hanging="360"/>
      </w:pPr>
      <w:rPr>
        <w:rFonts w:ascii="Wingdings" w:hAnsi="Wingdings" w:hint="default"/>
      </w:rPr>
    </w:lvl>
    <w:lvl w:ilvl="3" w:tplc="10090001" w:tentative="1">
      <w:start w:val="1"/>
      <w:numFmt w:val="bullet"/>
      <w:lvlText w:val=""/>
      <w:lvlJc w:val="left"/>
      <w:pPr>
        <w:ind w:left="1440" w:hanging="360"/>
      </w:pPr>
      <w:rPr>
        <w:rFonts w:ascii="Symbol" w:hAnsi="Symbol" w:hint="default"/>
      </w:rPr>
    </w:lvl>
    <w:lvl w:ilvl="4" w:tplc="10090003" w:tentative="1">
      <w:start w:val="1"/>
      <w:numFmt w:val="bullet"/>
      <w:lvlText w:val="o"/>
      <w:lvlJc w:val="left"/>
      <w:pPr>
        <w:ind w:left="2160" w:hanging="360"/>
      </w:pPr>
      <w:rPr>
        <w:rFonts w:ascii="Courier New" w:hAnsi="Courier New" w:cs="Courier New" w:hint="default"/>
      </w:rPr>
    </w:lvl>
    <w:lvl w:ilvl="5" w:tplc="10090005" w:tentative="1">
      <w:start w:val="1"/>
      <w:numFmt w:val="bullet"/>
      <w:lvlText w:val=""/>
      <w:lvlJc w:val="left"/>
      <w:pPr>
        <w:ind w:left="2880" w:hanging="360"/>
      </w:pPr>
      <w:rPr>
        <w:rFonts w:ascii="Wingdings" w:hAnsi="Wingdings" w:hint="default"/>
      </w:rPr>
    </w:lvl>
    <w:lvl w:ilvl="6" w:tplc="10090001" w:tentative="1">
      <w:start w:val="1"/>
      <w:numFmt w:val="bullet"/>
      <w:lvlText w:val=""/>
      <w:lvlJc w:val="left"/>
      <w:pPr>
        <w:ind w:left="3600" w:hanging="360"/>
      </w:pPr>
      <w:rPr>
        <w:rFonts w:ascii="Symbol" w:hAnsi="Symbol" w:hint="default"/>
      </w:rPr>
    </w:lvl>
    <w:lvl w:ilvl="7" w:tplc="10090003" w:tentative="1">
      <w:start w:val="1"/>
      <w:numFmt w:val="bullet"/>
      <w:lvlText w:val="o"/>
      <w:lvlJc w:val="left"/>
      <w:pPr>
        <w:ind w:left="4320" w:hanging="360"/>
      </w:pPr>
      <w:rPr>
        <w:rFonts w:ascii="Courier New" w:hAnsi="Courier New" w:cs="Courier New" w:hint="default"/>
      </w:rPr>
    </w:lvl>
    <w:lvl w:ilvl="8" w:tplc="10090005" w:tentative="1">
      <w:start w:val="1"/>
      <w:numFmt w:val="bullet"/>
      <w:lvlText w:val=""/>
      <w:lvlJc w:val="left"/>
      <w:pPr>
        <w:ind w:left="5040" w:hanging="360"/>
      </w:pPr>
      <w:rPr>
        <w:rFonts w:ascii="Wingdings" w:hAnsi="Wingdings" w:hint="default"/>
      </w:rPr>
    </w:lvl>
  </w:abstractNum>
  <w:abstractNum w:abstractNumId="53" w15:restartNumberingAfterBreak="0">
    <w:nsid w:val="657215DB"/>
    <w:multiLevelType w:val="hybridMultilevel"/>
    <w:tmpl w:val="4F82B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5B6ABAD"/>
    <w:multiLevelType w:val="hybridMultilevel"/>
    <w:tmpl w:val="647EA428"/>
    <w:lvl w:ilvl="0" w:tplc="02002034">
      <w:start w:val="1"/>
      <w:numFmt w:val="bullet"/>
      <w:lvlText w:val=""/>
      <w:lvlJc w:val="left"/>
      <w:pPr>
        <w:ind w:left="720" w:hanging="360"/>
      </w:pPr>
      <w:rPr>
        <w:rFonts w:ascii="Symbol" w:hAnsi="Symbol" w:hint="default"/>
      </w:rPr>
    </w:lvl>
    <w:lvl w:ilvl="1" w:tplc="F15257E4">
      <w:start w:val="1"/>
      <w:numFmt w:val="bullet"/>
      <w:lvlText w:val="o"/>
      <w:lvlJc w:val="left"/>
      <w:pPr>
        <w:ind w:left="1440" w:hanging="360"/>
      </w:pPr>
      <w:rPr>
        <w:rFonts w:ascii="Courier New" w:hAnsi="Courier New" w:hint="default"/>
      </w:rPr>
    </w:lvl>
    <w:lvl w:ilvl="2" w:tplc="251CF1BE">
      <w:start w:val="1"/>
      <w:numFmt w:val="bullet"/>
      <w:lvlText w:val=""/>
      <w:lvlJc w:val="left"/>
      <w:pPr>
        <w:ind w:left="2160" w:hanging="360"/>
      </w:pPr>
      <w:rPr>
        <w:rFonts w:ascii="Wingdings" w:hAnsi="Wingdings" w:hint="default"/>
      </w:rPr>
    </w:lvl>
    <w:lvl w:ilvl="3" w:tplc="C95A3D8C">
      <w:start w:val="1"/>
      <w:numFmt w:val="bullet"/>
      <w:lvlText w:val=""/>
      <w:lvlJc w:val="left"/>
      <w:pPr>
        <w:ind w:left="2880" w:hanging="360"/>
      </w:pPr>
      <w:rPr>
        <w:rFonts w:ascii="Symbol" w:hAnsi="Symbol" w:hint="default"/>
      </w:rPr>
    </w:lvl>
    <w:lvl w:ilvl="4" w:tplc="A9828BF8">
      <w:start w:val="1"/>
      <w:numFmt w:val="bullet"/>
      <w:lvlText w:val="o"/>
      <w:lvlJc w:val="left"/>
      <w:pPr>
        <w:ind w:left="3600" w:hanging="360"/>
      </w:pPr>
      <w:rPr>
        <w:rFonts w:ascii="Courier New" w:hAnsi="Courier New" w:hint="default"/>
      </w:rPr>
    </w:lvl>
    <w:lvl w:ilvl="5" w:tplc="3FA2A572">
      <w:start w:val="1"/>
      <w:numFmt w:val="bullet"/>
      <w:lvlText w:val=""/>
      <w:lvlJc w:val="left"/>
      <w:pPr>
        <w:ind w:left="4320" w:hanging="360"/>
      </w:pPr>
      <w:rPr>
        <w:rFonts w:ascii="Wingdings" w:hAnsi="Wingdings" w:hint="default"/>
      </w:rPr>
    </w:lvl>
    <w:lvl w:ilvl="6" w:tplc="AEB0442E">
      <w:start w:val="1"/>
      <w:numFmt w:val="bullet"/>
      <w:lvlText w:val=""/>
      <w:lvlJc w:val="left"/>
      <w:pPr>
        <w:ind w:left="5040" w:hanging="360"/>
      </w:pPr>
      <w:rPr>
        <w:rFonts w:ascii="Symbol" w:hAnsi="Symbol" w:hint="default"/>
      </w:rPr>
    </w:lvl>
    <w:lvl w:ilvl="7" w:tplc="226842C2">
      <w:start w:val="1"/>
      <w:numFmt w:val="bullet"/>
      <w:lvlText w:val="o"/>
      <w:lvlJc w:val="left"/>
      <w:pPr>
        <w:ind w:left="5760" w:hanging="360"/>
      </w:pPr>
      <w:rPr>
        <w:rFonts w:ascii="Courier New" w:hAnsi="Courier New" w:hint="default"/>
      </w:rPr>
    </w:lvl>
    <w:lvl w:ilvl="8" w:tplc="6434BAD8">
      <w:start w:val="1"/>
      <w:numFmt w:val="bullet"/>
      <w:lvlText w:val=""/>
      <w:lvlJc w:val="left"/>
      <w:pPr>
        <w:ind w:left="6480" w:hanging="360"/>
      </w:pPr>
      <w:rPr>
        <w:rFonts w:ascii="Wingdings" w:hAnsi="Wingdings" w:hint="default"/>
      </w:rPr>
    </w:lvl>
  </w:abstractNum>
  <w:abstractNum w:abstractNumId="55" w15:restartNumberingAfterBreak="0">
    <w:nsid w:val="66016B95"/>
    <w:multiLevelType w:val="hybridMultilevel"/>
    <w:tmpl w:val="8C34406E"/>
    <w:lvl w:ilvl="0" w:tplc="22C68C7A">
      <w:start w:val="1"/>
      <w:numFmt w:val="bullet"/>
      <w:lvlText w:val="·"/>
      <w:lvlJc w:val="left"/>
      <w:pPr>
        <w:ind w:left="720" w:hanging="360"/>
      </w:pPr>
      <w:rPr>
        <w:rFonts w:ascii="Symbol" w:hAnsi="Symbol" w:hint="default"/>
      </w:rPr>
    </w:lvl>
    <w:lvl w:ilvl="1" w:tplc="9B6C1A20">
      <w:start w:val="1"/>
      <w:numFmt w:val="bullet"/>
      <w:lvlText w:val="o"/>
      <w:lvlJc w:val="left"/>
      <w:pPr>
        <w:ind w:left="1440" w:hanging="360"/>
      </w:pPr>
      <w:rPr>
        <w:rFonts w:ascii="Courier New" w:hAnsi="Courier New" w:hint="default"/>
      </w:rPr>
    </w:lvl>
    <w:lvl w:ilvl="2" w:tplc="93B64EA4">
      <w:start w:val="1"/>
      <w:numFmt w:val="bullet"/>
      <w:lvlText w:val=""/>
      <w:lvlJc w:val="left"/>
      <w:pPr>
        <w:ind w:left="2160" w:hanging="360"/>
      </w:pPr>
      <w:rPr>
        <w:rFonts w:ascii="Wingdings" w:hAnsi="Wingdings" w:hint="default"/>
      </w:rPr>
    </w:lvl>
    <w:lvl w:ilvl="3" w:tplc="73CCB840">
      <w:start w:val="1"/>
      <w:numFmt w:val="bullet"/>
      <w:lvlText w:val=""/>
      <w:lvlJc w:val="left"/>
      <w:pPr>
        <w:ind w:left="2880" w:hanging="360"/>
      </w:pPr>
      <w:rPr>
        <w:rFonts w:ascii="Symbol" w:hAnsi="Symbol" w:hint="default"/>
      </w:rPr>
    </w:lvl>
    <w:lvl w:ilvl="4" w:tplc="E0A6F31A">
      <w:start w:val="1"/>
      <w:numFmt w:val="bullet"/>
      <w:lvlText w:val="o"/>
      <w:lvlJc w:val="left"/>
      <w:pPr>
        <w:ind w:left="3600" w:hanging="360"/>
      </w:pPr>
      <w:rPr>
        <w:rFonts w:ascii="Courier New" w:hAnsi="Courier New" w:hint="default"/>
      </w:rPr>
    </w:lvl>
    <w:lvl w:ilvl="5" w:tplc="B91A8E48">
      <w:start w:val="1"/>
      <w:numFmt w:val="bullet"/>
      <w:lvlText w:val=""/>
      <w:lvlJc w:val="left"/>
      <w:pPr>
        <w:ind w:left="4320" w:hanging="360"/>
      </w:pPr>
      <w:rPr>
        <w:rFonts w:ascii="Wingdings" w:hAnsi="Wingdings" w:hint="default"/>
      </w:rPr>
    </w:lvl>
    <w:lvl w:ilvl="6" w:tplc="F02EBFCC">
      <w:start w:val="1"/>
      <w:numFmt w:val="bullet"/>
      <w:lvlText w:val=""/>
      <w:lvlJc w:val="left"/>
      <w:pPr>
        <w:ind w:left="5040" w:hanging="360"/>
      </w:pPr>
      <w:rPr>
        <w:rFonts w:ascii="Symbol" w:hAnsi="Symbol" w:hint="default"/>
      </w:rPr>
    </w:lvl>
    <w:lvl w:ilvl="7" w:tplc="8370E838">
      <w:start w:val="1"/>
      <w:numFmt w:val="bullet"/>
      <w:lvlText w:val="o"/>
      <w:lvlJc w:val="left"/>
      <w:pPr>
        <w:ind w:left="5760" w:hanging="360"/>
      </w:pPr>
      <w:rPr>
        <w:rFonts w:ascii="Courier New" w:hAnsi="Courier New" w:hint="default"/>
      </w:rPr>
    </w:lvl>
    <w:lvl w:ilvl="8" w:tplc="36548754">
      <w:start w:val="1"/>
      <w:numFmt w:val="bullet"/>
      <w:lvlText w:val=""/>
      <w:lvlJc w:val="left"/>
      <w:pPr>
        <w:ind w:left="6480" w:hanging="360"/>
      </w:pPr>
      <w:rPr>
        <w:rFonts w:ascii="Wingdings" w:hAnsi="Wingdings" w:hint="default"/>
      </w:rPr>
    </w:lvl>
  </w:abstractNum>
  <w:abstractNum w:abstractNumId="56" w15:restartNumberingAfterBreak="0">
    <w:nsid w:val="68DA3A60"/>
    <w:multiLevelType w:val="hybridMultilevel"/>
    <w:tmpl w:val="4ACCC37E"/>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7" w15:restartNumberingAfterBreak="0">
    <w:nsid w:val="6A355271"/>
    <w:multiLevelType w:val="hybridMultilevel"/>
    <w:tmpl w:val="E078D97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8" w15:restartNumberingAfterBreak="0">
    <w:nsid w:val="6B927BAB"/>
    <w:multiLevelType w:val="hybridMultilevel"/>
    <w:tmpl w:val="28803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FAD1B74"/>
    <w:multiLevelType w:val="multilevel"/>
    <w:tmpl w:val="C31EE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76F3C40"/>
    <w:multiLevelType w:val="multilevel"/>
    <w:tmpl w:val="5E1A9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1" w15:restartNumberingAfterBreak="0">
    <w:nsid w:val="789550A6"/>
    <w:multiLevelType w:val="multilevel"/>
    <w:tmpl w:val="62C0E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BDD24E6"/>
    <w:multiLevelType w:val="hybridMultilevel"/>
    <w:tmpl w:val="83A85E64"/>
    <w:lvl w:ilvl="0" w:tplc="4FCE07FA">
      <w:start w:val="6"/>
      <w:numFmt w:val="bullet"/>
      <w:lvlText w:val=""/>
      <w:lvlJc w:val="left"/>
      <w:pPr>
        <w:ind w:left="1080" w:hanging="720"/>
      </w:pPr>
      <w:rPr>
        <w:rFonts w:ascii="Symbol" w:eastAsia="Times New Roman" w:hAnsi="Symbol" w:cstheme="minorHAns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3" w15:restartNumberingAfterBreak="0">
    <w:nsid w:val="7F61775C"/>
    <w:multiLevelType w:val="hybridMultilevel"/>
    <w:tmpl w:val="8A463AD0"/>
    <w:lvl w:ilvl="0" w:tplc="4FCE07FA">
      <w:start w:val="6"/>
      <w:numFmt w:val="bullet"/>
      <w:lvlText w:val=""/>
      <w:lvlJc w:val="left"/>
      <w:pPr>
        <w:ind w:left="0" w:hanging="720"/>
      </w:pPr>
      <w:rPr>
        <w:rFonts w:ascii="Symbol" w:eastAsia="Times New Roman" w:hAnsi="Symbol" w:cstheme="minorHAnsi" w:hint="default"/>
      </w:rPr>
    </w:lvl>
    <w:lvl w:ilvl="1" w:tplc="10090003" w:tentative="1">
      <w:start w:val="1"/>
      <w:numFmt w:val="bullet"/>
      <w:lvlText w:val="o"/>
      <w:lvlJc w:val="left"/>
      <w:pPr>
        <w:ind w:left="360" w:hanging="360"/>
      </w:pPr>
      <w:rPr>
        <w:rFonts w:ascii="Courier New" w:hAnsi="Courier New" w:cs="Courier New" w:hint="default"/>
      </w:rPr>
    </w:lvl>
    <w:lvl w:ilvl="2" w:tplc="10090005" w:tentative="1">
      <w:start w:val="1"/>
      <w:numFmt w:val="bullet"/>
      <w:lvlText w:val=""/>
      <w:lvlJc w:val="left"/>
      <w:pPr>
        <w:ind w:left="1080" w:hanging="360"/>
      </w:pPr>
      <w:rPr>
        <w:rFonts w:ascii="Wingdings" w:hAnsi="Wingdings" w:hint="default"/>
      </w:rPr>
    </w:lvl>
    <w:lvl w:ilvl="3" w:tplc="10090001" w:tentative="1">
      <w:start w:val="1"/>
      <w:numFmt w:val="bullet"/>
      <w:lvlText w:val=""/>
      <w:lvlJc w:val="left"/>
      <w:pPr>
        <w:ind w:left="1800" w:hanging="360"/>
      </w:pPr>
      <w:rPr>
        <w:rFonts w:ascii="Symbol" w:hAnsi="Symbol" w:hint="default"/>
      </w:rPr>
    </w:lvl>
    <w:lvl w:ilvl="4" w:tplc="10090003" w:tentative="1">
      <w:start w:val="1"/>
      <w:numFmt w:val="bullet"/>
      <w:lvlText w:val="o"/>
      <w:lvlJc w:val="left"/>
      <w:pPr>
        <w:ind w:left="2520" w:hanging="360"/>
      </w:pPr>
      <w:rPr>
        <w:rFonts w:ascii="Courier New" w:hAnsi="Courier New" w:cs="Courier New" w:hint="default"/>
      </w:rPr>
    </w:lvl>
    <w:lvl w:ilvl="5" w:tplc="10090005" w:tentative="1">
      <w:start w:val="1"/>
      <w:numFmt w:val="bullet"/>
      <w:lvlText w:val=""/>
      <w:lvlJc w:val="left"/>
      <w:pPr>
        <w:ind w:left="3240" w:hanging="360"/>
      </w:pPr>
      <w:rPr>
        <w:rFonts w:ascii="Wingdings" w:hAnsi="Wingdings" w:hint="default"/>
      </w:rPr>
    </w:lvl>
    <w:lvl w:ilvl="6" w:tplc="10090001" w:tentative="1">
      <w:start w:val="1"/>
      <w:numFmt w:val="bullet"/>
      <w:lvlText w:val=""/>
      <w:lvlJc w:val="left"/>
      <w:pPr>
        <w:ind w:left="3960" w:hanging="360"/>
      </w:pPr>
      <w:rPr>
        <w:rFonts w:ascii="Symbol" w:hAnsi="Symbol" w:hint="default"/>
      </w:rPr>
    </w:lvl>
    <w:lvl w:ilvl="7" w:tplc="10090003" w:tentative="1">
      <w:start w:val="1"/>
      <w:numFmt w:val="bullet"/>
      <w:lvlText w:val="o"/>
      <w:lvlJc w:val="left"/>
      <w:pPr>
        <w:ind w:left="4680" w:hanging="360"/>
      </w:pPr>
      <w:rPr>
        <w:rFonts w:ascii="Courier New" w:hAnsi="Courier New" w:cs="Courier New" w:hint="default"/>
      </w:rPr>
    </w:lvl>
    <w:lvl w:ilvl="8" w:tplc="10090005" w:tentative="1">
      <w:start w:val="1"/>
      <w:numFmt w:val="bullet"/>
      <w:lvlText w:val=""/>
      <w:lvlJc w:val="left"/>
      <w:pPr>
        <w:ind w:left="5400" w:hanging="360"/>
      </w:pPr>
      <w:rPr>
        <w:rFonts w:ascii="Wingdings" w:hAnsi="Wingdings" w:hint="default"/>
      </w:rPr>
    </w:lvl>
  </w:abstractNum>
  <w:abstractNum w:abstractNumId="64" w15:restartNumberingAfterBreak="0">
    <w:nsid w:val="7FDE493D"/>
    <w:multiLevelType w:val="multilevel"/>
    <w:tmpl w:val="BC7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10123131">
    <w:abstractNumId w:val="9"/>
  </w:num>
  <w:num w:numId="2" w16cid:durableId="50814999">
    <w:abstractNumId w:val="18"/>
  </w:num>
  <w:num w:numId="3" w16cid:durableId="48581839">
    <w:abstractNumId w:val="54"/>
  </w:num>
  <w:num w:numId="4" w16cid:durableId="2116900023">
    <w:abstractNumId w:val="55"/>
  </w:num>
  <w:num w:numId="5" w16cid:durableId="395324207">
    <w:abstractNumId w:val="20"/>
  </w:num>
  <w:num w:numId="6" w16cid:durableId="323356819">
    <w:abstractNumId w:val="0"/>
  </w:num>
  <w:num w:numId="7" w16cid:durableId="169099577">
    <w:abstractNumId w:val="12"/>
  </w:num>
  <w:num w:numId="8" w16cid:durableId="359938888">
    <w:abstractNumId w:val="25"/>
  </w:num>
  <w:num w:numId="9" w16cid:durableId="2058046269">
    <w:abstractNumId w:val="26"/>
  </w:num>
  <w:num w:numId="10" w16cid:durableId="2062436532">
    <w:abstractNumId w:val="49"/>
  </w:num>
  <w:num w:numId="11" w16cid:durableId="189340715">
    <w:abstractNumId w:val="52"/>
  </w:num>
  <w:num w:numId="12" w16cid:durableId="433019725">
    <w:abstractNumId w:val="10"/>
  </w:num>
  <w:num w:numId="13" w16cid:durableId="1342703354">
    <w:abstractNumId w:val="46"/>
  </w:num>
  <w:num w:numId="14" w16cid:durableId="1079517115">
    <w:abstractNumId w:val="17"/>
  </w:num>
  <w:num w:numId="15" w16cid:durableId="502400854">
    <w:abstractNumId w:val="40"/>
  </w:num>
  <w:num w:numId="16" w16cid:durableId="992174072">
    <w:abstractNumId w:val="1"/>
  </w:num>
  <w:num w:numId="17" w16cid:durableId="752974009">
    <w:abstractNumId w:val="57"/>
  </w:num>
  <w:num w:numId="18" w16cid:durableId="2069724314">
    <w:abstractNumId w:val="22"/>
  </w:num>
  <w:num w:numId="19" w16cid:durableId="701396606">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53234546">
    <w:abstractNumId w:val="15"/>
  </w:num>
  <w:num w:numId="21" w16cid:durableId="425613937">
    <w:abstractNumId w:val="56"/>
  </w:num>
  <w:num w:numId="22" w16cid:durableId="1990866201">
    <w:abstractNumId w:val="62"/>
  </w:num>
  <w:num w:numId="23" w16cid:durableId="1383670213">
    <w:abstractNumId w:val="63"/>
  </w:num>
  <w:num w:numId="24" w16cid:durableId="536966053">
    <w:abstractNumId w:val="34"/>
  </w:num>
  <w:num w:numId="25" w16cid:durableId="587888265">
    <w:abstractNumId w:val="50"/>
  </w:num>
  <w:num w:numId="26" w16cid:durableId="738480671">
    <w:abstractNumId w:val="4"/>
  </w:num>
  <w:num w:numId="27" w16cid:durableId="641813605">
    <w:abstractNumId w:val="31"/>
  </w:num>
  <w:num w:numId="28" w16cid:durableId="638418867">
    <w:abstractNumId w:val="28"/>
  </w:num>
  <w:num w:numId="29" w16cid:durableId="511144219">
    <w:abstractNumId w:val="8"/>
  </w:num>
  <w:num w:numId="30" w16cid:durableId="1879774595">
    <w:abstractNumId w:val="60"/>
  </w:num>
  <w:num w:numId="31" w16cid:durableId="478883045">
    <w:abstractNumId w:val="5"/>
  </w:num>
  <w:num w:numId="32" w16cid:durableId="1391002845">
    <w:abstractNumId w:val="61"/>
  </w:num>
  <w:num w:numId="33" w16cid:durableId="63307800">
    <w:abstractNumId w:val="6"/>
  </w:num>
  <w:num w:numId="34" w16cid:durableId="1512835898">
    <w:abstractNumId w:val="30"/>
  </w:num>
  <w:num w:numId="35" w16cid:durableId="284507956">
    <w:abstractNumId w:val="35"/>
  </w:num>
  <w:num w:numId="36" w16cid:durableId="2122332413">
    <w:abstractNumId w:val="29"/>
  </w:num>
  <w:num w:numId="37" w16cid:durableId="291131759">
    <w:abstractNumId w:val="43"/>
  </w:num>
  <w:num w:numId="38" w16cid:durableId="2023705799">
    <w:abstractNumId w:val="59"/>
  </w:num>
  <w:num w:numId="39" w16cid:durableId="1364937685">
    <w:abstractNumId w:val="27"/>
  </w:num>
  <w:num w:numId="40" w16cid:durableId="917593128">
    <w:abstractNumId w:val="2"/>
  </w:num>
  <w:num w:numId="41" w16cid:durableId="1835996074">
    <w:abstractNumId w:val="13"/>
  </w:num>
  <w:num w:numId="42" w16cid:durableId="1066881715">
    <w:abstractNumId w:val="37"/>
  </w:num>
  <w:num w:numId="43" w16cid:durableId="1117486444">
    <w:abstractNumId w:val="42"/>
  </w:num>
  <w:num w:numId="44" w16cid:durableId="1319966603">
    <w:abstractNumId w:val="16"/>
  </w:num>
  <w:num w:numId="45" w16cid:durableId="916092872">
    <w:abstractNumId w:val="51"/>
  </w:num>
  <w:num w:numId="46" w16cid:durableId="19012701">
    <w:abstractNumId w:val="38"/>
  </w:num>
  <w:num w:numId="47" w16cid:durableId="176844848">
    <w:abstractNumId w:val="11"/>
  </w:num>
  <w:num w:numId="48" w16cid:durableId="1596787005">
    <w:abstractNumId w:val="41"/>
  </w:num>
  <w:num w:numId="49" w16cid:durableId="1306273099">
    <w:abstractNumId w:val="3"/>
  </w:num>
  <w:num w:numId="50" w16cid:durableId="1210653922">
    <w:abstractNumId w:val="39"/>
  </w:num>
  <w:num w:numId="51" w16cid:durableId="590819369">
    <w:abstractNumId w:val="19"/>
  </w:num>
  <w:num w:numId="52" w16cid:durableId="429468612">
    <w:abstractNumId w:val="14"/>
  </w:num>
  <w:num w:numId="53" w16cid:durableId="222104333">
    <w:abstractNumId w:val="21"/>
  </w:num>
  <w:num w:numId="54" w16cid:durableId="685132344">
    <w:abstractNumId w:val="7"/>
  </w:num>
  <w:num w:numId="55" w16cid:durableId="1791775550">
    <w:abstractNumId w:val="48"/>
  </w:num>
  <w:num w:numId="56" w16cid:durableId="1721706577">
    <w:abstractNumId w:val="33"/>
  </w:num>
  <w:num w:numId="57" w16cid:durableId="1313365766">
    <w:abstractNumId w:val="64"/>
  </w:num>
  <w:num w:numId="58" w16cid:durableId="1055859572">
    <w:abstractNumId w:val="45"/>
  </w:num>
  <w:num w:numId="59" w16cid:durableId="1194687209">
    <w:abstractNumId w:val="23"/>
  </w:num>
  <w:num w:numId="60" w16cid:durableId="226885737">
    <w:abstractNumId w:val="32"/>
  </w:num>
  <w:num w:numId="61" w16cid:durableId="1176724317">
    <w:abstractNumId w:val="44"/>
  </w:num>
  <w:num w:numId="62" w16cid:durableId="226845333">
    <w:abstractNumId w:val="47"/>
  </w:num>
  <w:num w:numId="63" w16cid:durableId="1155684386">
    <w:abstractNumId w:val="58"/>
  </w:num>
  <w:num w:numId="64" w16cid:durableId="970208203">
    <w:abstractNumId w:val="36"/>
  </w:num>
  <w:num w:numId="65" w16cid:durableId="1296519098">
    <w:abstractNumId w:val="53"/>
  </w:num>
  <w:num w:numId="66" w16cid:durableId="18599985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2EF"/>
    <w:rsid w:val="00043C72"/>
    <w:rsid w:val="00044889"/>
    <w:rsid w:val="00057A34"/>
    <w:rsid w:val="00062603"/>
    <w:rsid w:val="00065146"/>
    <w:rsid w:val="000918B0"/>
    <w:rsid w:val="00096A45"/>
    <w:rsid w:val="000B1565"/>
    <w:rsid w:val="000B1577"/>
    <w:rsid w:val="000B215E"/>
    <w:rsid w:val="001141E1"/>
    <w:rsid w:val="0012017E"/>
    <w:rsid w:val="001253DA"/>
    <w:rsid w:val="0013730F"/>
    <w:rsid w:val="00147910"/>
    <w:rsid w:val="001579AD"/>
    <w:rsid w:val="001649DA"/>
    <w:rsid w:val="00171112"/>
    <w:rsid w:val="0017287D"/>
    <w:rsid w:val="0018104B"/>
    <w:rsid w:val="0019303D"/>
    <w:rsid w:val="001A2947"/>
    <w:rsid w:val="001A5500"/>
    <w:rsid w:val="001D5FDE"/>
    <w:rsid w:val="001F2A6A"/>
    <w:rsid w:val="001F2BC9"/>
    <w:rsid w:val="001F4409"/>
    <w:rsid w:val="001F7004"/>
    <w:rsid w:val="002203C7"/>
    <w:rsid w:val="00242CF0"/>
    <w:rsid w:val="0025621B"/>
    <w:rsid w:val="00256D60"/>
    <w:rsid w:val="00274757"/>
    <w:rsid w:val="00274F98"/>
    <w:rsid w:val="00275BC8"/>
    <w:rsid w:val="002948C6"/>
    <w:rsid w:val="002B3091"/>
    <w:rsid w:val="002D15FA"/>
    <w:rsid w:val="002D3674"/>
    <w:rsid w:val="00312843"/>
    <w:rsid w:val="00320989"/>
    <w:rsid w:val="00325F88"/>
    <w:rsid w:val="00332997"/>
    <w:rsid w:val="00337CCE"/>
    <w:rsid w:val="00343306"/>
    <w:rsid w:val="00367A46"/>
    <w:rsid w:val="00377AA3"/>
    <w:rsid w:val="00387DCF"/>
    <w:rsid w:val="00390601"/>
    <w:rsid w:val="003927FB"/>
    <w:rsid w:val="00395FA4"/>
    <w:rsid w:val="003B189D"/>
    <w:rsid w:val="003C5FBA"/>
    <w:rsid w:val="003E1D0C"/>
    <w:rsid w:val="003E341A"/>
    <w:rsid w:val="003E527B"/>
    <w:rsid w:val="00413270"/>
    <w:rsid w:val="004334A7"/>
    <w:rsid w:val="00443F5B"/>
    <w:rsid w:val="004645B9"/>
    <w:rsid w:val="0048047D"/>
    <w:rsid w:val="00483A73"/>
    <w:rsid w:val="004B7D7F"/>
    <w:rsid w:val="004C0BFC"/>
    <w:rsid w:val="004D1E63"/>
    <w:rsid w:val="004D2487"/>
    <w:rsid w:val="00513689"/>
    <w:rsid w:val="00526E2B"/>
    <w:rsid w:val="00556113"/>
    <w:rsid w:val="005628FF"/>
    <w:rsid w:val="005E60E6"/>
    <w:rsid w:val="0063017D"/>
    <w:rsid w:val="00642160"/>
    <w:rsid w:val="00660794"/>
    <w:rsid w:val="00661C9D"/>
    <w:rsid w:val="00683FC0"/>
    <w:rsid w:val="006A189F"/>
    <w:rsid w:val="006A2CA9"/>
    <w:rsid w:val="006C35EE"/>
    <w:rsid w:val="006E0FA0"/>
    <w:rsid w:val="006E372F"/>
    <w:rsid w:val="00741192"/>
    <w:rsid w:val="0078332D"/>
    <w:rsid w:val="00792F4D"/>
    <w:rsid w:val="007E2525"/>
    <w:rsid w:val="007F3381"/>
    <w:rsid w:val="007F5B30"/>
    <w:rsid w:val="00806073"/>
    <w:rsid w:val="008161AE"/>
    <w:rsid w:val="00826199"/>
    <w:rsid w:val="00840C2F"/>
    <w:rsid w:val="0084118E"/>
    <w:rsid w:val="008475E1"/>
    <w:rsid w:val="0085042B"/>
    <w:rsid w:val="008558BA"/>
    <w:rsid w:val="00873DDA"/>
    <w:rsid w:val="008822EF"/>
    <w:rsid w:val="00887BD0"/>
    <w:rsid w:val="008C4F9B"/>
    <w:rsid w:val="008D1313"/>
    <w:rsid w:val="008E6DC2"/>
    <w:rsid w:val="008F0DB3"/>
    <w:rsid w:val="008F1906"/>
    <w:rsid w:val="008F1F1B"/>
    <w:rsid w:val="00912038"/>
    <w:rsid w:val="00915701"/>
    <w:rsid w:val="009320D7"/>
    <w:rsid w:val="0093425A"/>
    <w:rsid w:val="0094417D"/>
    <w:rsid w:val="00954EAD"/>
    <w:rsid w:val="00971AA0"/>
    <w:rsid w:val="00972D27"/>
    <w:rsid w:val="00975BFD"/>
    <w:rsid w:val="00986292"/>
    <w:rsid w:val="00992065"/>
    <w:rsid w:val="009A7811"/>
    <w:rsid w:val="009C400C"/>
    <w:rsid w:val="009C470C"/>
    <w:rsid w:val="009D584D"/>
    <w:rsid w:val="009E2DAB"/>
    <w:rsid w:val="00A01A44"/>
    <w:rsid w:val="00A32281"/>
    <w:rsid w:val="00A71837"/>
    <w:rsid w:val="00A77884"/>
    <w:rsid w:val="00A80D63"/>
    <w:rsid w:val="00A82376"/>
    <w:rsid w:val="00AC60CF"/>
    <w:rsid w:val="00AE6D47"/>
    <w:rsid w:val="00AF03CD"/>
    <w:rsid w:val="00B34376"/>
    <w:rsid w:val="00B444AD"/>
    <w:rsid w:val="00B447EE"/>
    <w:rsid w:val="00B50882"/>
    <w:rsid w:val="00B5404C"/>
    <w:rsid w:val="00B56691"/>
    <w:rsid w:val="00B71D8B"/>
    <w:rsid w:val="00BE07CC"/>
    <w:rsid w:val="00BE1043"/>
    <w:rsid w:val="00BE7F74"/>
    <w:rsid w:val="00BF41AB"/>
    <w:rsid w:val="00C13AD5"/>
    <w:rsid w:val="00C22B92"/>
    <w:rsid w:val="00C25969"/>
    <w:rsid w:val="00C27074"/>
    <w:rsid w:val="00C3599B"/>
    <w:rsid w:val="00C47898"/>
    <w:rsid w:val="00C5100D"/>
    <w:rsid w:val="00C6427D"/>
    <w:rsid w:val="00C70548"/>
    <w:rsid w:val="00CC4739"/>
    <w:rsid w:val="00CC5FCC"/>
    <w:rsid w:val="00CE00CD"/>
    <w:rsid w:val="00CF1AE5"/>
    <w:rsid w:val="00CF53C9"/>
    <w:rsid w:val="00CF777C"/>
    <w:rsid w:val="00D03C36"/>
    <w:rsid w:val="00D06D54"/>
    <w:rsid w:val="00D136DB"/>
    <w:rsid w:val="00D14A1F"/>
    <w:rsid w:val="00D24AFE"/>
    <w:rsid w:val="00D301E2"/>
    <w:rsid w:val="00D40C22"/>
    <w:rsid w:val="00D456E1"/>
    <w:rsid w:val="00D559E5"/>
    <w:rsid w:val="00D71DEC"/>
    <w:rsid w:val="00D903E4"/>
    <w:rsid w:val="00D91F4D"/>
    <w:rsid w:val="00DA5B2D"/>
    <w:rsid w:val="00DB3FC5"/>
    <w:rsid w:val="00DB5461"/>
    <w:rsid w:val="00E05BAE"/>
    <w:rsid w:val="00E077D5"/>
    <w:rsid w:val="00E26661"/>
    <w:rsid w:val="00E4048D"/>
    <w:rsid w:val="00E417D4"/>
    <w:rsid w:val="00E44181"/>
    <w:rsid w:val="00E56B24"/>
    <w:rsid w:val="00E56EE5"/>
    <w:rsid w:val="00E83EED"/>
    <w:rsid w:val="00E86A6B"/>
    <w:rsid w:val="00EA7F08"/>
    <w:rsid w:val="00EB1786"/>
    <w:rsid w:val="00ED13C3"/>
    <w:rsid w:val="00F00D2D"/>
    <w:rsid w:val="00F2630E"/>
    <w:rsid w:val="00F45736"/>
    <w:rsid w:val="00F637E4"/>
    <w:rsid w:val="00F676F0"/>
    <w:rsid w:val="00F7194F"/>
    <w:rsid w:val="00F7717C"/>
    <w:rsid w:val="00F92DC7"/>
    <w:rsid w:val="00F95EA9"/>
    <w:rsid w:val="00FA70D8"/>
    <w:rsid w:val="00FC56C7"/>
    <w:rsid w:val="00FC5C80"/>
    <w:rsid w:val="00FD48CF"/>
    <w:rsid w:val="00FD7309"/>
    <w:rsid w:val="00FF2092"/>
    <w:rsid w:val="0526C1F7"/>
    <w:rsid w:val="0789743B"/>
    <w:rsid w:val="0C45BA73"/>
    <w:rsid w:val="13AA7D9C"/>
    <w:rsid w:val="1769EE28"/>
    <w:rsid w:val="177C373C"/>
    <w:rsid w:val="1F2AE818"/>
    <w:rsid w:val="1FA0190F"/>
    <w:rsid w:val="2368F01D"/>
    <w:rsid w:val="2478B988"/>
    <w:rsid w:val="24F1FC40"/>
    <w:rsid w:val="288A0744"/>
    <w:rsid w:val="2A2DA08D"/>
    <w:rsid w:val="3760E0B2"/>
    <w:rsid w:val="4248897F"/>
    <w:rsid w:val="4574CC01"/>
    <w:rsid w:val="4762096A"/>
    <w:rsid w:val="47E69C5C"/>
    <w:rsid w:val="4875D3CD"/>
    <w:rsid w:val="4928AD4A"/>
    <w:rsid w:val="53A3083C"/>
    <w:rsid w:val="58C04106"/>
    <w:rsid w:val="68D80EB5"/>
    <w:rsid w:val="6A5BCCE3"/>
    <w:rsid w:val="7AEF9E9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03F60"/>
  <w15:chartTrackingRefBased/>
  <w15:docId w15:val="{9062AB16-ABFD-49E4-9C20-E770EB400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2487"/>
    <w:pPr>
      <w:spacing w:after="0" w:line="240" w:lineRule="auto"/>
    </w:pPr>
    <w:rPr>
      <w:rFonts w:ascii="Calibri" w:eastAsia="Times New Roman" w:hAnsi="Calibri" w:cs="Times New Roman"/>
      <w:color w:val="2C383F"/>
      <w:sz w:val="24"/>
      <w:szCs w:val="20"/>
      <w:lang w:val="en-US"/>
    </w:rPr>
  </w:style>
  <w:style w:type="paragraph" w:styleId="Heading1">
    <w:name w:val="heading 1"/>
    <w:basedOn w:val="Normal"/>
    <w:next w:val="Normal"/>
    <w:link w:val="Heading1Char"/>
    <w:uiPriority w:val="9"/>
    <w:qFormat/>
    <w:rsid w:val="00CF53C9"/>
    <w:pPr>
      <w:keepNext/>
      <w:keepLines/>
      <w:spacing w:before="240"/>
      <w:outlineLvl w:val="0"/>
    </w:pPr>
    <w:rPr>
      <w:rFonts w:ascii="Gotham" w:eastAsiaTheme="majorEastAsia" w:hAnsi="Gotham" w:cstheme="majorBidi"/>
      <w:caps/>
      <w:color w:val="00236D"/>
      <w:sz w:val="32"/>
      <w:szCs w:val="32"/>
    </w:rPr>
  </w:style>
  <w:style w:type="paragraph" w:styleId="Heading2">
    <w:name w:val="heading 2"/>
    <w:basedOn w:val="Normal"/>
    <w:next w:val="Normal"/>
    <w:link w:val="Heading2Char"/>
    <w:uiPriority w:val="9"/>
    <w:unhideWhenUsed/>
    <w:qFormat/>
    <w:rsid w:val="00CF53C9"/>
    <w:pPr>
      <w:keepNext/>
      <w:keepLines/>
      <w:spacing w:before="40"/>
      <w:outlineLvl w:val="1"/>
    </w:pPr>
    <w:rPr>
      <w:rFonts w:ascii="Gotham" w:eastAsiaTheme="majorEastAsia" w:hAnsi="Gotham" w:cstheme="majorBidi"/>
      <w:caps/>
      <w:color w:val="288844"/>
      <w:sz w:val="28"/>
      <w:szCs w:val="26"/>
    </w:rPr>
  </w:style>
  <w:style w:type="paragraph" w:styleId="Heading3">
    <w:name w:val="heading 3"/>
    <w:basedOn w:val="Normal"/>
    <w:next w:val="Normal"/>
    <w:link w:val="Heading3Char"/>
    <w:uiPriority w:val="9"/>
    <w:unhideWhenUsed/>
    <w:qFormat/>
    <w:rsid w:val="00683FC0"/>
    <w:pPr>
      <w:keepNext/>
      <w:keepLines/>
      <w:spacing w:before="40"/>
      <w:outlineLvl w:val="2"/>
    </w:pPr>
    <w:rPr>
      <w:rFonts w:eastAsiaTheme="majorEastAsia" w:cstheme="majorBidi"/>
      <w:b/>
      <w:color w:val="00236D"/>
      <w:sz w:val="27"/>
      <w:szCs w:val="24"/>
    </w:rPr>
  </w:style>
  <w:style w:type="paragraph" w:styleId="Heading4">
    <w:name w:val="heading 4"/>
    <w:basedOn w:val="Normal"/>
    <w:next w:val="Normal"/>
    <w:link w:val="Heading4Char"/>
    <w:uiPriority w:val="9"/>
    <w:unhideWhenUsed/>
    <w:qFormat/>
    <w:rsid w:val="00683FC0"/>
    <w:pPr>
      <w:keepNext/>
      <w:keepLines/>
      <w:spacing w:before="40"/>
      <w:outlineLvl w:val="3"/>
    </w:pPr>
    <w:rPr>
      <w:rFonts w:asciiTheme="majorHAnsi" w:eastAsiaTheme="majorEastAsia" w:hAnsiTheme="majorHAnsi" w:cstheme="majorBidi"/>
      <w:i/>
      <w:iCs/>
      <w:color w:val="288844"/>
    </w:rPr>
  </w:style>
  <w:style w:type="paragraph" w:styleId="Heading5">
    <w:name w:val="heading 5"/>
    <w:basedOn w:val="Normal"/>
    <w:next w:val="Normal"/>
    <w:link w:val="Heading5Char"/>
    <w:uiPriority w:val="9"/>
    <w:unhideWhenUsed/>
    <w:qFormat/>
    <w:rsid w:val="00683FC0"/>
    <w:pPr>
      <w:keepNext/>
      <w:keepLines/>
      <w:spacing w:before="40"/>
      <w:outlineLvl w:val="4"/>
    </w:pPr>
    <w:rPr>
      <w:rFonts w:asciiTheme="majorHAnsi" w:eastAsiaTheme="majorEastAsia" w:hAnsiTheme="majorHAnsi" w:cstheme="majorBidi"/>
      <w:color w:val="288844"/>
    </w:rPr>
  </w:style>
  <w:style w:type="paragraph" w:styleId="Heading6">
    <w:name w:val="heading 6"/>
    <w:basedOn w:val="Normal"/>
    <w:next w:val="Normal"/>
    <w:link w:val="Heading6Char"/>
    <w:uiPriority w:val="9"/>
    <w:unhideWhenUsed/>
    <w:qFormat/>
    <w:rsid w:val="004D2487"/>
    <w:pPr>
      <w:keepNext/>
      <w:keepLines/>
      <w:spacing w:before="40"/>
      <w:outlineLvl w:val="5"/>
    </w:pPr>
    <w:rPr>
      <w:rFonts w:asciiTheme="majorHAnsi" w:eastAsiaTheme="majorEastAsia" w:hAnsiTheme="majorHAnsi" w:cstheme="majorBidi"/>
      <w:color w:val="7F23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2281"/>
    <w:pPr>
      <w:tabs>
        <w:tab w:val="center" w:pos="4680"/>
        <w:tab w:val="right" w:pos="9360"/>
      </w:tabs>
    </w:pPr>
  </w:style>
  <w:style w:type="character" w:customStyle="1" w:styleId="HeaderChar">
    <w:name w:val="Header Char"/>
    <w:basedOn w:val="DefaultParagraphFont"/>
    <w:link w:val="Header"/>
    <w:uiPriority w:val="99"/>
    <w:rsid w:val="00A32281"/>
  </w:style>
  <w:style w:type="paragraph" w:styleId="Footer">
    <w:name w:val="footer"/>
    <w:basedOn w:val="Normal"/>
    <w:link w:val="FooterChar"/>
    <w:uiPriority w:val="99"/>
    <w:unhideWhenUsed/>
    <w:rsid w:val="00A32281"/>
    <w:pPr>
      <w:tabs>
        <w:tab w:val="center" w:pos="4680"/>
        <w:tab w:val="right" w:pos="9360"/>
      </w:tabs>
    </w:pPr>
  </w:style>
  <w:style w:type="character" w:customStyle="1" w:styleId="FooterChar">
    <w:name w:val="Footer Char"/>
    <w:basedOn w:val="DefaultParagraphFont"/>
    <w:link w:val="Footer"/>
    <w:uiPriority w:val="99"/>
    <w:rsid w:val="00A32281"/>
  </w:style>
  <w:style w:type="paragraph" w:styleId="NormalWeb">
    <w:name w:val="Normal (Web)"/>
    <w:basedOn w:val="Normal"/>
    <w:uiPriority w:val="99"/>
    <w:unhideWhenUsed/>
    <w:rsid w:val="00A32281"/>
    <w:pPr>
      <w:spacing w:before="100" w:beforeAutospacing="1" w:after="100" w:afterAutospacing="1"/>
    </w:pPr>
    <w:rPr>
      <w:szCs w:val="24"/>
      <w:lang w:eastAsia="en-CA"/>
    </w:rPr>
  </w:style>
  <w:style w:type="character" w:styleId="Hyperlink">
    <w:name w:val="Hyperlink"/>
    <w:basedOn w:val="DefaultParagraphFont"/>
    <w:uiPriority w:val="99"/>
    <w:unhideWhenUsed/>
    <w:rsid w:val="00A32281"/>
    <w:rPr>
      <w:color w:val="0047E0" w:themeColor="hyperlink"/>
      <w:u w:val="single"/>
    </w:rPr>
  </w:style>
  <w:style w:type="paragraph" w:styleId="FootnoteText">
    <w:name w:val="footnote text"/>
    <w:basedOn w:val="Normal"/>
    <w:link w:val="FootnoteTextChar"/>
    <w:uiPriority w:val="99"/>
    <w:semiHidden/>
    <w:unhideWhenUsed/>
    <w:rsid w:val="00A32281"/>
    <w:rPr>
      <w:sz w:val="20"/>
    </w:rPr>
  </w:style>
  <w:style w:type="character" w:customStyle="1" w:styleId="FootnoteTextChar">
    <w:name w:val="Footnote Text Char"/>
    <w:basedOn w:val="DefaultParagraphFont"/>
    <w:link w:val="FootnoteText"/>
    <w:uiPriority w:val="99"/>
    <w:semiHidden/>
    <w:rsid w:val="00A32281"/>
    <w:rPr>
      <w:sz w:val="20"/>
      <w:szCs w:val="20"/>
    </w:rPr>
  </w:style>
  <w:style w:type="character" w:styleId="FootnoteReference">
    <w:name w:val="footnote reference"/>
    <w:basedOn w:val="DefaultParagraphFont"/>
    <w:uiPriority w:val="99"/>
    <w:semiHidden/>
    <w:unhideWhenUsed/>
    <w:rsid w:val="00A32281"/>
    <w:rPr>
      <w:vertAlign w:val="superscript"/>
    </w:rPr>
  </w:style>
  <w:style w:type="paragraph" w:styleId="ListParagraph">
    <w:name w:val="List Paragraph"/>
    <w:basedOn w:val="Normal"/>
    <w:uiPriority w:val="34"/>
    <w:qFormat/>
    <w:rsid w:val="0018104B"/>
    <w:pPr>
      <w:ind w:left="720"/>
      <w:contextualSpacing/>
    </w:pPr>
  </w:style>
  <w:style w:type="character" w:customStyle="1" w:styleId="UnresolvedMention1">
    <w:name w:val="Unresolved Mention1"/>
    <w:basedOn w:val="DefaultParagraphFont"/>
    <w:uiPriority w:val="99"/>
    <w:semiHidden/>
    <w:unhideWhenUsed/>
    <w:rsid w:val="009320D7"/>
    <w:rPr>
      <w:color w:val="605E5C"/>
      <w:shd w:val="clear" w:color="auto" w:fill="E1DFDD"/>
    </w:rPr>
  </w:style>
  <w:style w:type="paragraph" w:customStyle="1" w:styleId="paragraph">
    <w:name w:val="paragraph"/>
    <w:basedOn w:val="Normal"/>
    <w:rsid w:val="00683FC0"/>
    <w:pPr>
      <w:spacing w:before="140" w:after="140"/>
      <w:ind w:left="440" w:hanging="440"/>
    </w:pPr>
    <w:rPr>
      <w:rFonts w:cs="Arial"/>
    </w:rPr>
  </w:style>
  <w:style w:type="table" w:styleId="TableGrid">
    <w:name w:val="Table Grid"/>
    <w:basedOn w:val="TableNormal"/>
    <w:uiPriority w:val="39"/>
    <w:rsid w:val="00661C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B156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565"/>
    <w:rPr>
      <w:rFonts w:ascii="Segoe UI" w:eastAsia="Times New Roman" w:hAnsi="Segoe UI" w:cs="Segoe UI"/>
      <w:sz w:val="18"/>
      <w:szCs w:val="18"/>
      <w:lang w:val="en-US"/>
    </w:rPr>
  </w:style>
  <w:style w:type="character" w:customStyle="1" w:styleId="Heading1Char">
    <w:name w:val="Heading 1 Char"/>
    <w:basedOn w:val="DefaultParagraphFont"/>
    <w:link w:val="Heading1"/>
    <w:uiPriority w:val="9"/>
    <w:rsid w:val="00CF53C9"/>
    <w:rPr>
      <w:rFonts w:ascii="Gotham" w:eastAsiaTheme="majorEastAsia" w:hAnsi="Gotham" w:cstheme="majorBidi"/>
      <w:caps/>
      <w:color w:val="00236D"/>
      <w:sz w:val="32"/>
      <w:szCs w:val="32"/>
      <w:lang w:val="en-US"/>
    </w:rPr>
  </w:style>
  <w:style w:type="character" w:customStyle="1" w:styleId="Heading2Char">
    <w:name w:val="Heading 2 Char"/>
    <w:basedOn w:val="DefaultParagraphFont"/>
    <w:link w:val="Heading2"/>
    <w:uiPriority w:val="9"/>
    <w:rsid w:val="00CF53C9"/>
    <w:rPr>
      <w:rFonts w:ascii="Gotham" w:eastAsiaTheme="majorEastAsia" w:hAnsi="Gotham" w:cstheme="majorBidi"/>
      <w:caps/>
      <w:color w:val="288844"/>
      <w:sz w:val="28"/>
      <w:szCs w:val="26"/>
      <w:lang w:val="en-US"/>
    </w:rPr>
  </w:style>
  <w:style w:type="character" w:customStyle="1" w:styleId="Heading3Char">
    <w:name w:val="Heading 3 Char"/>
    <w:basedOn w:val="DefaultParagraphFont"/>
    <w:link w:val="Heading3"/>
    <w:uiPriority w:val="9"/>
    <w:rsid w:val="00683FC0"/>
    <w:rPr>
      <w:rFonts w:ascii="Calibri" w:eastAsiaTheme="majorEastAsia" w:hAnsi="Calibri" w:cstheme="majorBidi"/>
      <w:b/>
      <w:color w:val="00236D"/>
      <w:sz w:val="27"/>
      <w:szCs w:val="24"/>
      <w:lang w:val="en-US"/>
    </w:rPr>
  </w:style>
  <w:style w:type="paragraph" w:styleId="Title">
    <w:name w:val="Title"/>
    <w:basedOn w:val="Normal"/>
    <w:next w:val="Normal"/>
    <w:link w:val="TitleChar"/>
    <w:uiPriority w:val="10"/>
    <w:qFormat/>
    <w:rsid w:val="00683FC0"/>
    <w:pPr>
      <w:contextualSpacing/>
    </w:pPr>
    <w:rPr>
      <w:rFonts w:ascii="Gotham" w:eastAsiaTheme="majorEastAsia" w:hAnsi="Gotham" w:cstheme="majorBidi"/>
      <w:b/>
      <w:caps/>
      <w:color w:val="00236D"/>
      <w:spacing w:val="-10"/>
      <w:kern w:val="28"/>
      <w:sz w:val="36"/>
      <w:szCs w:val="56"/>
    </w:rPr>
  </w:style>
  <w:style w:type="character" w:customStyle="1" w:styleId="TitleChar">
    <w:name w:val="Title Char"/>
    <w:basedOn w:val="DefaultParagraphFont"/>
    <w:link w:val="Title"/>
    <w:uiPriority w:val="10"/>
    <w:rsid w:val="00683FC0"/>
    <w:rPr>
      <w:rFonts w:ascii="Gotham" w:eastAsiaTheme="majorEastAsia" w:hAnsi="Gotham" w:cstheme="majorBidi"/>
      <w:b/>
      <w:caps/>
      <w:color w:val="00236D"/>
      <w:spacing w:val="-10"/>
      <w:kern w:val="28"/>
      <w:sz w:val="36"/>
      <w:szCs w:val="56"/>
      <w:lang w:val="en-US"/>
    </w:rPr>
  </w:style>
  <w:style w:type="paragraph" w:customStyle="1" w:styleId="Heading2a">
    <w:name w:val="Heading 2a"/>
    <w:next w:val="Heading2"/>
    <w:link w:val="Heading2aChar"/>
    <w:qFormat/>
    <w:rsid w:val="005E60E6"/>
    <w:pPr>
      <w:pBdr>
        <w:top w:val="single" w:sz="4" w:space="4" w:color="00236D" w:themeColor="text1"/>
        <w:left w:val="single" w:sz="4" w:space="4" w:color="00236D" w:themeColor="text1"/>
        <w:bottom w:val="single" w:sz="4" w:space="4" w:color="00236D" w:themeColor="text1"/>
        <w:right w:val="single" w:sz="4" w:space="4" w:color="00236D" w:themeColor="text1"/>
      </w:pBdr>
      <w:shd w:val="clear" w:color="auto" w:fill="D9D9D9" w:themeFill="background1" w:themeFillShade="D9"/>
    </w:pPr>
    <w:rPr>
      <w:rFonts w:ascii="Gotham" w:eastAsiaTheme="majorEastAsia" w:hAnsi="Gotham" w:cstheme="majorBidi"/>
      <w:caps/>
      <w:sz w:val="28"/>
      <w:szCs w:val="24"/>
      <w:lang w:val="en-US"/>
    </w:rPr>
  </w:style>
  <w:style w:type="character" w:customStyle="1" w:styleId="Heading2aChar">
    <w:name w:val="Heading 2a Char"/>
    <w:basedOn w:val="DefaultParagraphFont"/>
    <w:link w:val="Heading2a"/>
    <w:rsid w:val="005E60E6"/>
    <w:rPr>
      <w:rFonts w:ascii="Gotham" w:eastAsiaTheme="majorEastAsia" w:hAnsi="Gotham" w:cstheme="majorBidi"/>
      <w:caps/>
      <w:sz w:val="28"/>
      <w:szCs w:val="24"/>
      <w:shd w:val="clear" w:color="auto" w:fill="D9D9D9" w:themeFill="background1" w:themeFillShade="D9"/>
      <w:lang w:val="en-US"/>
    </w:rPr>
  </w:style>
  <w:style w:type="paragraph" w:styleId="Subtitle">
    <w:name w:val="Subtitle"/>
    <w:basedOn w:val="Normal"/>
    <w:next w:val="Normal"/>
    <w:link w:val="SubtitleChar"/>
    <w:uiPriority w:val="11"/>
    <w:qFormat/>
    <w:rsid w:val="00683FC0"/>
    <w:pPr>
      <w:numPr>
        <w:ilvl w:val="1"/>
      </w:numPr>
      <w:spacing w:after="160"/>
    </w:pPr>
    <w:rPr>
      <w:rFonts w:eastAsiaTheme="minorEastAsia" w:cstheme="minorBidi"/>
      <w:b/>
      <w:color w:val="FF4700"/>
      <w:spacing w:val="15"/>
      <w:szCs w:val="22"/>
    </w:rPr>
  </w:style>
  <w:style w:type="character" w:customStyle="1" w:styleId="SubtitleChar">
    <w:name w:val="Subtitle Char"/>
    <w:basedOn w:val="DefaultParagraphFont"/>
    <w:link w:val="Subtitle"/>
    <w:uiPriority w:val="11"/>
    <w:rsid w:val="00683FC0"/>
    <w:rPr>
      <w:rFonts w:ascii="Calibri" w:eastAsiaTheme="minorEastAsia" w:hAnsi="Calibri"/>
      <w:b/>
      <w:color w:val="FF4700"/>
      <w:spacing w:val="15"/>
      <w:sz w:val="24"/>
      <w:lang w:val="en-US"/>
    </w:rPr>
  </w:style>
  <w:style w:type="character" w:styleId="Strong">
    <w:name w:val="Strong"/>
    <w:basedOn w:val="DefaultParagraphFont"/>
    <w:uiPriority w:val="22"/>
    <w:qFormat/>
    <w:rsid w:val="005E60E6"/>
    <w:rPr>
      <w:b/>
      <w:bCs/>
    </w:rPr>
  </w:style>
  <w:style w:type="paragraph" w:styleId="Quote">
    <w:name w:val="Quote"/>
    <w:basedOn w:val="Normal"/>
    <w:next w:val="Normal"/>
    <w:link w:val="QuoteChar"/>
    <w:uiPriority w:val="29"/>
    <w:qFormat/>
    <w:rsid w:val="005E60E6"/>
    <w:pPr>
      <w:pBdr>
        <w:top w:val="single" w:sz="4" w:space="14" w:color="auto"/>
        <w:left w:val="single" w:sz="4" w:space="14" w:color="auto"/>
        <w:bottom w:val="single" w:sz="4" w:space="14" w:color="auto"/>
        <w:right w:val="single" w:sz="4" w:space="14" w:color="auto"/>
      </w:pBdr>
      <w:spacing w:before="200" w:after="160"/>
      <w:ind w:left="864" w:right="864"/>
      <w:jc w:val="center"/>
    </w:pPr>
    <w:rPr>
      <w:iCs/>
      <w:color w:val="0042D1" w:themeColor="text1" w:themeTint="BF"/>
    </w:rPr>
  </w:style>
  <w:style w:type="character" w:customStyle="1" w:styleId="QuoteChar">
    <w:name w:val="Quote Char"/>
    <w:basedOn w:val="DefaultParagraphFont"/>
    <w:link w:val="Quote"/>
    <w:uiPriority w:val="29"/>
    <w:rsid w:val="005E60E6"/>
    <w:rPr>
      <w:rFonts w:ascii="Calibri" w:eastAsia="Times New Roman" w:hAnsi="Calibri" w:cs="Times New Roman"/>
      <w:iCs/>
      <w:color w:val="0042D1" w:themeColor="text1" w:themeTint="BF"/>
      <w:sz w:val="24"/>
      <w:szCs w:val="20"/>
      <w:lang w:val="en-US"/>
    </w:rPr>
  </w:style>
  <w:style w:type="character" w:styleId="Emphasis">
    <w:name w:val="Emphasis"/>
    <w:basedOn w:val="DefaultParagraphFont"/>
    <w:uiPriority w:val="20"/>
    <w:qFormat/>
    <w:rsid w:val="00367A46"/>
    <w:rPr>
      <w:i/>
      <w:iCs/>
    </w:rPr>
  </w:style>
  <w:style w:type="paragraph" w:styleId="EndnoteText">
    <w:name w:val="endnote text"/>
    <w:basedOn w:val="Normal"/>
    <w:link w:val="EndnoteTextChar"/>
    <w:uiPriority w:val="99"/>
    <w:semiHidden/>
    <w:unhideWhenUsed/>
    <w:rsid w:val="00CE00CD"/>
    <w:rPr>
      <w:sz w:val="20"/>
    </w:rPr>
  </w:style>
  <w:style w:type="character" w:customStyle="1" w:styleId="EndnoteTextChar">
    <w:name w:val="Endnote Text Char"/>
    <w:basedOn w:val="DefaultParagraphFont"/>
    <w:link w:val="EndnoteText"/>
    <w:uiPriority w:val="99"/>
    <w:semiHidden/>
    <w:rsid w:val="00CE00CD"/>
    <w:rPr>
      <w:rFonts w:ascii="Calibri" w:eastAsia="Times New Roman" w:hAnsi="Calibri" w:cs="Times New Roman"/>
      <w:sz w:val="20"/>
      <w:szCs w:val="20"/>
      <w:lang w:val="en-US"/>
    </w:rPr>
  </w:style>
  <w:style w:type="character" w:styleId="EndnoteReference">
    <w:name w:val="endnote reference"/>
    <w:basedOn w:val="DefaultParagraphFont"/>
    <w:uiPriority w:val="99"/>
    <w:semiHidden/>
    <w:unhideWhenUsed/>
    <w:rsid w:val="00CE00CD"/>
    <w:rPr>
      <w:vertAlign w:val="superscript"/>
    </w:rPr>
  </w:style>
  <w:style w:type="character" w:styleId="CommentReference">
    <w:name w:val="annotation reference"/>
    <w:basedOn w:val="DefaultParagraphFont"/>
    <w:uiPriority w:val="99"/>
    <w:semiHidden/>
    <w:unhideWhenUsed/>
    <w:rsid w:val="00065146"/>
    <w:rPr>
      <w:sz w:val="16"/>
      <w:szCs w:val="16"/>
    </w:rPr>
  </w:style>
  <w:style w:type="paragraph" w:styleId="CommentText">
    <w:name w:val="annotation text"/>
    <w:basedOn w:val="Normal"/>
    <w:link w:val="CommentTextChar"/>
    <w:uiPriority w:val="99"/>
    <w:semiHidden/>
    <w:unhideWhenUsed/>
    <w:rsid w:val="00065146"/>
    <w:rPr>
      <w:sz w:val="20"/>
    </w:rPr>
  </w:style>
  <w:style w:type="character" w:customStyle="1" w:styleId="CommentTextChar">
    <w:name w:val="Comment Text Char"/>
    <w:basedOn w:val="DefaultParagraphFont"/>
    <w:link w:val="CommentText"/>
    <w:uiPriority w:val="99"/>
    <w:semiHidden/>
    <w:rsid w:val="00065146"/>
    <w:rPr>
      <w:rFonts w:ascii="Calibri" w:eastAsia="Times New Roman" w:hAnsi="Calibri"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065146"/>
    <w:rPr>
      <w:b/>
      <w:bCs/>
    </w:rPr>
  </w:style>
  <w:style w:type="character" w:customStyle="1" w:styleId="CommentSubjectChar">
    <w:name w:val="Comment Subject Char"/>
    <w:basedOn w:val="CommentTextChar"/>
    <w:link w:val="CommentSubject"/>
    <w:uiPriority w:val="99"/>
    <w:semiHidden/>
    <w:rsid w:val="00065146"/>
    <w:rPr>
      <w:rFonts w:ascii="Calibri" w:eastAsia="Times New Roman" w:hAnsi="Calibri" w:cs="Times New Roman"/>
      <w:b/>
      <w:bCs/>
      <w:sz w:val="20"/>
      <w:szCs w:val="20"/>
      <w:lang w:val="en-US"/>
    </w:rPr>
  </w:style>
  <w:style w:type="character" w:customStyle="1" w:styleId="xn-location">
    <w:name w:val="xn-location"/>
    <w:basedOn w:val="DefaultParagraphFont"/>
    <w:rsid w:val="00915701"/>
  </w:style>
  <w:style w:type="character" w:customStyle="1" w:styleId="UnresolvedMention2">
    <w:name w:val="Unresolved Mention2"/>
    <w:basedOn w:val="DefaultParagraphFont"/>
    <w:uiPriority w:val="99"/>
    <w:semiHidden/>
    <w:unhideWhenUsed/>
    <w:rsid w:val="00D559E5"/>
    <w:rPr>
      <w:color w:val="605E5C"/>
      <w:shd w:val="clear" w:color="auto" w:fill="E1DFDD"/>
    </w:rPr>
  </w:style>
  <w:style w:type="character" w:styleId="FollowedHyperlink">
    <w:name w:val="FollowedHyperlink"/>
    <w:basedOn w:val="DefaultParagraphFont"/>
    <w:uiPriority w:val="99"/>
    <w:semiHidden/>
    <w:unhideWhenUsed/>
    <w:rsid w:val="0017287D"/>
    <w:rPr>
      <w:color w:val="7100B3" w:themeColor="followedHyperlink"/>
      <w:u w:val="single"/>
    </w:rPr>
  </w:style>
  <w:style w:type="paragraph" w:styleId="NoSpacing">
    <w:name w:val="No Spacing"/>
    <w:uiPriority w:val="1"/>
    <w:qFormat/>
    <w:rsid w:val="00683FC0"/>
    <w:pPr>
      <w:spacing w:after="0" w:line="240" w:lineRule="auto"/>
    </w:pPr>
    <w:rPr>
      <w:rFonts w:ascii="Calibri" w:eastAsia="Times New Roman" w:hAnsi="Calibri" w:cs="Times New Roman"/>
      <w:color w:val="2C383F"/>
      <w:sz w:val="24"/>
      <w:szCs w:val="20"/>
      <w:lang w:val="en-US"/>
    </w:rPr>
  </w:style>
  <w:style w:type="character" w:customStyle="1" w:styleId="Heading4Char">
    <w:name w:val="Heading 4 Char"/>
    <w:basedOn w:val="DefaultParagraphFont"/>
    <w:link w:val="Heading4"/>
    <w:uiPriority w:val="9"/>
    <w:rsid w:val="00683FC0"/>
    <w:rPr>
      <w:rFonts w:asciiTheme="majorHAnsi" w:eastAsiaTheme="majorEastAsia" w:hAnsiTheme="majorHAnsi" w:cstheme="majorBidi"/>
      <w:i/>
      <w:iCs/>
      <w:color w:val="288844"/>
      <w:sz w:val="24"/>
      <w:szCs w:val="20"/>
      <w:lang w:val="en-US"/>
    </w:rPr>
  </w:style>
  <w:style w:type="character" w:customStyle="1" w:styleId="Heading5Char">
    <w:name w:val="Heading 5 Char"/>
    <w:basedOn w:val="DefaultParagraphFont"/>
    <w:link w:val="Heading5"/>
    <w:uiPriority w:val="9"/>
    <w:rsid w:val="00683FC0"/>
    <w:rPr>
      <w:rFonts w:asciiTheme="majorHAnsi" w:eastAsiaTheme="majorEastAsia" w:hAnsiTheme="majorHAnsi" w:cstheme="majorBidi"/>
      <w:color w:val="288844"/>
      <w:sz w:val="24"/>
      <w:szCs w:val="20"/>
      <w:lang w:val="en-US"/>
    </w:rPr>
  </w:style>
  <w:style w:type="character" w:styleId="SubtleEmphasis">
    <w:name w:val="Subtle Emphasis"/>
    <w:basedOn w:val="DefaultParagraphFont"/>
    <w:uiPriority w:val="19"/>
    <w:qFormat/>
    <w:rsid w:val="00683FC0"/>
    <w:rPr>
      <w:i/>
      <w:iCs/>
      <w:color w:val="2C383F"/>
    </w:rPr>
  </w:style>
  <w:style w:type="character" w:styleId="UnresolvedMention">
    <w:name w:val="Unresolved Mention"/>
    <w:basedOn w:val="DefaultParagraphFont"/>
    <w:uiPriority w:val="99"/>
    <w:semiHidden/>
    <w:unhideWhenUsed/>
    <w:rsid w:val="008E6DC2"/>
    <w:rPr>
      <w:color w:val="605E5C"/>
      <w:shd w:val="clear" w:color="auto" w:fill="E1DFDD"/>
    </w:rPr>
  </w:style>
  <w:style w:type="character" w:customStyle="1" w:styleId="Heading6Char">
    <w:name w:val="Heading 6 Char"/>
    <w:basedOn w:val="DefaultParagraphFont"/>
    <w:link w:val="Heading6"/>
    <w:uiPriority w:val="9"/>
    <w:rsid w:val="004D2487"/>
    <w:rPr>
      <w:rFonts w:asciiTheme="majorHAnsi" w:eastAsiaTheme="majorEastAsia" w:hAnsiTheme="majorHAnsi" w:cstheme="majorBidi"/>
      <w:color w:val="7F2300" w:themeColor="accent1" w:themeShade="7F"/>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797444">
      <w:bodyDiv w:val="1"/>
      <w:marLeft w:val="0"/>
      <w:marRight w:val="0"/>
      <w:marTop w:val="0"/>
      <w:marBottom w:val="0"/>
      <w:divBdr>
        <w:top w:val="none" w:sz="0" w:space="0" w:color="auto"/>
        <w:left w:val="none" w:sz="0" w:space="0" w:color="auto"/>
        <w:bottom w:val="none" w:sz="0" w:space="0" w:color="auto"/>
        <w:right w:val="none" w:sz="0" w:space="0" w:color="auto"/>
      </w:divBdr>
      <w:divsChild>
        <w:div w:id="2784648">
          <w:marLeft w:val="0"/>
          <w:marRight w:val="0"/>
          <w:marTop w:val="0"/>
          <w:marBottom w:val="0"/>
          <w:divBdr>
            <w:top w:val="none" w:sz="0" w:space="0" w:color="auto"/>
            <w:left w:val="none" w:sz="0" w:space="0" w:color="auto"/>
            <w:bottom w:val="none" w:sz="0" w:space="0" w:color="auto"/>
            <w:right w:val="none" w:sz="0" w:space="0" w:color="auto"/>
          </w:divBdr>
        </w:div>
        <w:div w:id="2080251809">
          <w:marLeft w:val="0"/>
          <w:marRight w:val="0"/>
          <w:marTop w:val="0"/>
          <w:marBottom w:val="0"/>
          <w:divBdr>
            <w:top w:val="none" w:sz="0" w:space="0" w:color="auto"/>
            <w:left w:val="none" w:sz="0" w:space="0" w:color="auto"/>
            <w:bottom w:val="none" w:sz="0" w:space="0" w:color="auto"/>
            <w:right w:val="none" w:sz="0" w:space="0" w:color="auto"/>
          </w:divBdr>
        </w:div>
      </w:divsChild>
    </w:div>
    <w:div w:id="110780668">
      <w:bodyDiv w:val="1"/>
      <w:marLeft w:val="0"/>
      <w:marRight w:val="0"/>
      <w:marTop w:val="0"/>
      <w:marBottom w:val="0"/>
      <w:divBdr>
        <w:top w:val="none" w:sz="0" w:space="0" w:color="auto"/>
        <w:left w:val="none" w:sz="0" w:space="0" w:color="auto"/>
        <w:bottom w:val="none" w:sz="0" w:space="0" w:color="auto"/>
        <w:right w:val="none" w:sz="0" w:space="0" w:color="auto"/>
      </w:divBdr>
      <w:divsChild>
        <w:div w:id="1650162660">
          <w:marLeft w:val="0"/>
          <w:marRight w:val="0"/>
          <w:marTop w:val="0"/>
          <w:marBottom w:val="0"/>
          <w:divBdr>
            <w:top w:val="none" w:sz="0" w:space="0" w:color="auto"/>
            <w:left w:val="none" w:sz="0" w:space="0" w:color="auto"/>
            <w:bottom w:val="none" w:sz="0" w:space="0" w:color="auto"/>
            <w:right w:val="none" w:sz="0" w:space="0" w:color="auto"/>
          </w:divBdr>
          <w:divsChild>
            <w:div w:id="173887387">
              <w:marLeft w:val="0"/>
              <w:marRight w:val="0"/>
              <w:marTop w:val="0"/>
              <w:marBottom w:val="0"/>
              <w:divBdr>
                <w:top w:val="none" w:sz="0" w:space="0" w:color="auto"/>
                <w:left w:val="none" w:sz="0" w:space="0" w:color="auto"/>
                <w:bottom w:val="none" w:sz="0" w:space="0" w:color="auto"/>
                <w:right w:val="none" w:sz="0" w:space="0" w:color="auto"/>
              </w:divBdr>
            </w:div>
            <w:div w:id="1123766239">
              <w:marLeft w:val="0"/>
              <w:marRight w:val="0"/>
              <w:marTop w:val="0"/>
              <w:marBottom w:val="0"/>
              <w:divBdr>
                <w:top w:val="none" w:sz="0" w:space="0" w:color="auto"/>
                <w:left w:val="none" w:sz="0" w:space="0" w:color="auto"/>
                <w:bottom w:val="none" w:sz="0" w:space="0" w:color="auto"/>
                <w:right w:val="none" w:sz="0" w:space="0" w:color="auto"/>
              </w:divBdr>
            </w:div>
            <w:div w:id="133648611">
              <w:marLeft w:val="0"/>
              <w:marRight w:val="0"/>
              <w:marTop w:val="0"/>
              <w:marBottom w:val="0"/>
              <w:divBdr>
                <w:top w:val="none" w:sz="0" w:space="0" w:color="auto"/>
                <w:left w:val="none" w:sz="0" w:space="0" w:color="auto"/>
                <w:bottom w:val="none" w:sz="0" w:space="0" w:color="auto"/>
                <w:right w:val="none" w:sz="0" w:space="0" w:color="auto"/>
              </w:divBdr>
            </w:div>
            <w:div w:id="1269697007">
              <w:marLeft w:val="0"/>
              <w:marRight w:val="0"/>
              <w:marTop w:val="0"/>
              <w:marBottom w:val="0"/>
              <w:divBdr>
                <w:top w:val="none" w:sz="0" w:space="0" w:color="auto"/>
                <w:left w:val="none" w:sz="0" w:space="0" w:color="auto"/>
                <w:bottom w:val="none" w:sz="0" w:space="0" w:color="auto"/>
                <w:right w:val="none" w:sz="0" w:space="0" w:color="auto"/>
              </w:divBdr>
            </w:div>
            <w:div w:id="1874073548">
              <w:marLeft w:val="0"/>
              <w:marRight w:val="0"/>
              <w:marTop w:val="0"/>
              <w:marBottom w:val="0"/>
              <w:divBdr>
                <w:top w:val="none" w:sz="0" w:space="0" w:color="auto"/>
                <w:left w:val="none" w:sz="0" w:space="0" w:color="auto"/>
                <w:bottom w:val="none" w:sz="0" w:space="0" w:color="auto"/>
                <w:right w:val="none" w:sz="0" w:space="0" w:color="auto"/>
              </w:divBdr>
            </w:div>
            <w:div w:id="1795370782">
              <w:marLeft w:val="0"/>
              <w:marRight w:val="0"/>
              <w:marTop w:val="0"/>
              <w:marBottom w:val="0"/>
              <w:divBdr>
                <w:top w:val="none" w:sz="0" w:space="0" w:color="auto"/>
                <w:left w:val="none" w:sz="0" w:space="0" w:color="auto"/>
                <w:bottom w:val="none" w:sz="0" w:space="0" w:color="auto"/>
                <w:right w:val="none" w:sz="0" w:space="0" w:color="auto"/>
              </w:divBdr>
            </w:div>
            <w:div w:id="472603761">
              <w:marLeft w:val="0"/>
              <w:marRight w:val="0"/>
              <w:marTop w:val="0"/>
              <w:marBottom w:val="0"/>
              <w:divBdr>
                <w:top w:val="none" w:sz="0" w:space="0" w:color="auto"/>
                <w:left w:val="none" w:sz="0" w:space="0" w:color="auto"/>
                <w:bottom w:val="none" w:sz="0" w:space="0" w:color="auto"/>
                <w:right w:val="none" w:sz="0" w:space="0" w:color="auto"/>
              </w:divBdr>
            </w:div>
            <w:div w:id="2111511897">
              <w:marLeft w:val="0"/>
              <w:marRight w:val="0"/>
              <w:marTop w:val="0"/>
              <w:marBottom w:val="0"/>
              <w:divBdr>
                <w:top w:val="none" w:sz="0" w:space="0" w:color="auto"/>
                <w:left w:val="none" w:sz="0" w:space="0" w:color="auto"/>
                <w:bottom w:val="none" w:sz="0" w:space="0" w:color="auto"/>
                <w:right w:val="none" w:sz="0" w:space="0" w:color="auto"/>
              </w:divBdr>
            </w:div>
            <w:div w:id="887448433">
              <w:marLeft w:val="0"/>
              <w:marRight w:val="0"/>
              <w:marTop w:val="0"/>
              <w:marBottom w:val="0"/>
              <w:divBdr>
                <w:top w:val="none" w:sz="0" w:space="0" w:color="auto"/>
                <w:left w:val="none" w:sz="0" w:space="0" w:color="auto"/>
                <w:bottom w:val="none" w:sz="0" w:space="0" w:color="auto"/>
                <w:right w:val="none" w:sz="0" w:space="0" w:color="auto"/>
              </w:divBdr>
            </w:div>
            <w:div w:id="1346591325">
              <w:marLeft w:val="0"/>
              <w:marRight w:val="0"/>
              <w:marTop w:val="0"/>
              <w:marBottom w:val="0"/>
              <w:divBdr>
                <w:top w:val="none" w:sz="0" w:space="0" w:color="auto"/>
                <w:left w:val="none" w:sz="0" w:space="0" w:color="auto"/>
                <w:bottom w:val="none" w:sz="0" w:space="0" w:color="auto"/>
                <w:right w:val="none" w:sz="0" w:space="0" w:color="auto"/>
              </w:divBdr>
            </w:div>
            <w:div w:id="1796213455">
              <w:marLeft w:val="0"/>
              <w:marRight w:val="0"/>
              <w:marTop w:val="0"/>
              <w:marBottom w:val="0"/>
              <w:divBdr>
                <w:top w:val="none" w:sz="0" w:space="0" w:color="auto"/>
                <w:left w:val="none" w:sz="0" w:space="0" w:color="auto"/>
                <w:bottom w:val="none" w:sz="0" w:space="0" w:color="auto"/>
                <w:right w:val="none" w:sz="0" w:space="0" w:color="auto"/>
              </w:divBdr>
            </w:div>
            <w:div w:id="1549535621">
              <w:marLeft w:val="0"/>
              <w:marRight w:val="0"/>
              <w:marTop w:val="0"/>
              <w:marBottom w:val="0"/>
              <w:divBdr>
                <w:top w:val="none" w:sz="0" w:space="0" w:color="auto"/>
                <w:left w:val="none" w:sz="0" w:space="0" w:color="auto"/>
                <w:bottom w:val="none" w:sz="0" w:space="0" w:color="auto"/>
                <w:right w:val="none" w:sz="0" w:space="0" w:color="auto"/>
              </w:divBdr>
            </w:div>
            <w:div w:id="333149831">
              <w:marLeft w:val="0"/>
              <w:marRight w:val="0"/>
              <w:marTop w:val="0"/>
              <w:marBottom w:val="0"/>
              <w:divBdr>
                <w:top w:val="none" w:sz="0" w:space="0" w:color="auto"/>
                <w:left w:val="none" w:sz="0" w:space="0" w:color="auto"/>
                <w:bottom w:val="none" w:sz="0" w:space="0" w:color="auto"/>
                <w:right w:val="none" w:sz="0" w:space="0" w:color="auto"/>
              </w:divBdr>
            </w:div>
            <w:div w:id="1699239588">
              <w:marLeft w:val="0"/>
              <w:marRight w:val="0"/>
              <w:marTop w:val="0"/>
              <w:marBottom w:val="0"/>
              <w:divBdr>
                <w:top w:val="none" w:sz="0" w:space="0" w:color="auto"/>
                <w:left w:val="none" w:sz="0" w:space="0" w:color="auto"/>
                <w:bottom w:val="none" w:sz="0" w:space="0" w:color="auto"/>
                <w:right w:val="none" w:sz="0" w:space="0" w:color="auto"/>
              </w:divBdr>
            </w:div>
            <w:div w:id="1157763282">
              <w:marLeft w:val="0"/>
              <w:marRight w:val="0"/>
              <w:marTop w:val="0"/>
              <w:marBottom w:val="0"/>
              <w:divBdr>
                <w:top w:val="none" w:sz="0" w:space="0" w:color="auto"/>
                <w:left w:val="none" w:sz="0" w:space="0" w:color="auto"/>
                <w:bottom w:val="none" w:sz="0" w:space="0" w:color="auto"/>
                <w:right w:val="none" w:sz="0" w:space="0" w:color="auto"/>
              </w:divBdr>
            </w:div>
            <w:div w:id="1138105570">
              <w:marLeft w:val="0"/>
              <w:marRight w:val="0"/>
              <w:marTop w:val="0"/>
              <w:marBottom w:val="0"/>
              <w:divBdr>
                <w:top w:val="none" w:sz="0" w:space="0" w:color="auto"/>
                <w:left w:val="none" w:sz="0" w:space="0" w:color="auto"/>
                <w:bottom w:val="none" w:sz="0" w:space="0" w:color="auto"/>
                <w:right w:val="none" w:sz="0" w:space="0" w:color="auto"/>
              </w:divBdr>
            </w:div>
            <w:div w:id="550115347">
              <w:marLeft w:val="0"/>
              <w:marRight w:val="0"/>
              <w:marTop w:val="0"/>
              <w:marBottom w:val="0"/>
              <w:divBdr>
                <w:top w:val="none" w:sz="0" w:space="0" w:color="auto"/>
                <w:left w:val="none" w:sz="0" w:space="0" w:color="auto"/>
                <w:bottom w:val="none" w:sz="0" w:space="0" w:color="auto"/>
                <w:right w:val="none" w:sz="0" w:space="0" w:color="auto"/>
              </w:divBdr>
            </w:div>
            <w:div w:id="406652570">
              <w:marLeft w:val="0"/>
              <w:marRight w:val="0"/>
              <w:marTop w:val="0"/>
              <w:marBottom w:val="0"/>
              <w:divBdr>
                <w:top w:val="none" w:sz="0" w:space="0" w:color="auto"/>
                <w:left w:val="none" w:sz="0" w:space="0" w:color="auto"/>
                <w:bottom w:val="none" w:sz="0" w:space="0" w:color="auto"/>
                <w:right w:val="none" w:sz="0" w:space="0" w:color="auto"/>
              </w:divBdr>
            </w:div>
            <w:div w:id="1411387318">
              <w:marLeft w:val="0"/>
              <w:marRight w:val="0"/>
              <w:marTop w:val="0"/>
              <w:marBottom w:val="0"/>
              <w:divBdr>
                <w:top w:val="none" w:sz="0" w:space="0" w:color="auto"/>
                <w:left w:val="none" w:sz="0" w:space="0" w:color="auto"/>
                <w:bottom w:val="none" w:sz="0" w:space="0" w:color="auto"/>
                <w:right w:val="none" w:sz="0" w:space="0" w:color="auto"/>
              </w:divBdr>
            </w:div>
            <w:div w:id="1801191823">
              <w:marLeft w:val="0"/>
              <w:marRight w:val="0"/>
              <w:marTop w:val="0"/>
              <w:marBottom w:val="0"/>
              <w:divBdr>
                <w:top w:val="none" w:sz="0" w:space="0" w:color="auto"/>
                <w:left w:val="none" w:sz="0" w:space="0" w:color="auto"/>
                <w:bottom w:val="none" w:sz="0" w:space="0" w:color="auto"/>
                <w:right w:val="none" w:sz="0" w:space="0" w:color="auto"/>
              </w:divBdr>
            </w:div>
          </w:divsChild>
        </w:div>
        <w:div w:id="2075615467">
          <w:marLeft w:val="0"/>
          <w:marRight w:val="0"/>
          <w:marTop w:val="0"/>
          <w:marBottom w:val="0"/>
          <w:divBdr>
            <w:top w:val="none" w:sz="0" w:space="0" w:color="auto"/>
            <w:left w:val="none" w:sz="0" w:space="0" w:color="auto"/>
            <w:bottom w:val="none" w:sz="0" w:space="0" w:color="auto"/>
            <w:right w:val="none" w:sz="0" w:space="0" w:color="auto"/>
          </w:divBdr>
          <w:divsChild>
            <w:div w:id="966669166">
              <w:marLeft w:val="0"/>
              <w:marRight w:val="0"/>
              <w:marTop w:val="0"/>
              <w:marBottom w:val="0"/>
              <w:divBdr>
                <w:top w:val="none" w:sz="0" w:space="0" w:color="auto"/>
                <w:left w:val="none" w:sz="0" w:space="0" w:color="auto"/>
                <w:bottom w:val="none" w:sz="0" w:space="0" w:color="auto"/>
                <w:right w:val="none" w:sz="0" w:space="0" w:color="auto"/>
              </w:divBdr>
            </w:div>
            <w:div w:id="201330620">
              <w:marLeft w:val="0"/>
              <w:marRight w:val="0"/>
              <w:marTop w:val="0"/>
              <w:marBottom w:val="0"/>
              <w:divBdr>
                <w:top w:val="none" w:sz="0" w:space="0" w:color="auto"/>
                <w:left w:val="none" w:sz="0" w:space="0" w:color="auto"/>
                <w:bottom w:val="none" w:sz="0" w:space="0" w:color="auto"/>
                <w:right w:val="none" w:sz="0" w:space="0" w:color="auto"/>
              </w:divBdr>
            </w:div>
            <w:div w:id="819151051">
              <w:marLeft w:val="0"/>
              <w:marRight w:val="0"/>
              <w:marTop w:val="0"/>
              <w:marBottom w:val="0"/>
              <w:divBdr>
                <w:top w:val="none" w:sz="0" w:space="0" w:color="auto"/>
                <w:left w:val="none" w:sz="0" w:space="0" w:color="auto"/>
                <w:bottom w:val="none" w:sz="0" w:space="0" w:color="auto"/>
                <w:right w:val="none" w:sz="0" w:space="0" w:color="auto"/>
              </w:divBdr>
            </w:div>
            <w:div w:id="1950813033">
              <w:marLeft w:val="0"/>
              <w:marRight w:val="0"/>
              <w:marTop w:val="0"/>
              <w:marBottom w:val="0"/>
              <w:divBdr>
                <w:top w:val="none" w:sz="0" w:space="0" w:color="auto"/>
                <w:left w:val="none" w:sz="0" w:space="0" w:color="auto"/>
                <w:bottom w:val="none" w:sz="0" w:space="0" w:color="auto"/>
                <w:right w:val="none" w:sz="0" w:space="0" w:color="auto"/>
              </w:divBdr>
            </w:div>
            <w:div w:id="1575160433">
              <w:marLeft w:val="0"/>
              <w:marRight w:val="0"/>
              <w:marTop w:val="0"/>
              <w:marBottom w:val="0"/>
              <w:divBdr>
                <w:top w:val="none" w:sz="0" w:space="0" w:color="auto"/>
                <w:left w:val="none" w:sz="0" w:space="0" w:color="auto"/>
                <w:bottom w:val="none" w:sz="0" w:space="0" w:color="auto"/>
                <w:right w:val="none" w:sz="0" w:space="0" w:color="auto"/>
              </w:divBdr>
            </w:div>
            <w:div w:id="1438872086">
              <w:marLeft w:val="0"/>
              <w:marRight w:val="0"/>
              <w:marTop w:val="0"/>
              <w:marBottom w:val="0"/>
              <w:divBdr>
                <w:top w:val="none" w:sz="0" w:space="0" w:color="auto"/>
                <w:left w:val="none" w:sz="0" w:space="0" w:color="auto"/>
                <w:bottom w:val="none" w:sz="0" w:space="0" w:color="auto"/>
                <w:right w:val="none" w:sz="0" w:space="0" w:color="auto"/>
              </w:divBdr>
            </w:div>
            <w:div w:id="2016298303">
              <w:marLeft w:val="0"/>
              <w:marRight w:val="0"/>
              <w:marTop w:val="0"/>
              <w:marBottom w:val="0"/>
              <w:divBdr>
                <w:top w:val="none" w:sz="0" w:space="0" w:color="auto"/>
                <w:left w:val="none" w:sz="0" w:space="0" w:color="auto"/>
                <w:bottom w:val="none" w:sz="0" w:space="0" w:color="auto"/>
                <w:right w:val="none" w:sz="0" w:space="0" w:color="auto"/>
              </w:divBdr>
            </w:div>
            <w:div w:id="436876083">
              <w:marLeft w:val="0"/>
              <w:marRight w:val="0"/>
              <w:marTop w:val="0"/>
              <w:marBottom w:val="0"/>
              <w:divBdr>
                <w:top w:val="none" w:sz="0" w:space="0" w:color="auto"/>
                <w:left w:val="none" w:sz="0" w:space="0" w:color="auto"/>
                <w:bottom w:val="none" w:sz="0" w:space="0" w:color="auto"/>
                <w:right w:val="none" w:sz="0" w:space="0" w:color="auto"/>
              </w:divBdr>
            </w:div>
            <w:div w:id="1609309694">
              <w:marLeft w:val="0"/>
              <w:marRight w:val="0"/>
              <w:marTop w:val="0"/>
              <w:marBottom w:val="0"/>
              <w:divBdr>
                <w:top w:val="none" w:sz="0" w:space="0" w:color="auto"/>
                <w:left w:val="none" w:sz="0" w:space="0" w:color="auto"/>
                <w:bottom w:val="none" w:sz="0" w:space="0" w:color="auto"/>
                <w:right w:val="none" w:sz="0" w:space="0" w:color="auto"/>
              </w:divBdr>
            </w:div>
            <w:div w:id="827131059">
              <w:marLeft w:val="0"/>
              <w:marRight w:val="0"/>
              <w:marTop w:val="0"/>
              <w:marBottom w:val="0"/>
              <w:divBdr>
                <w:top w:val="none" w:sz="0" w:space="0" w:color="auto"/>
                <w:left w:val="none" w:sz="0" w:space="0" w:color="auto"/>
                <w:bottom w:val="none" w:sz="0" w:space="0" w:color="auto"/>
                <w:right w:val="none" w:sz="0" w:space="0" w:color="auto"/>
              </w:divBdr>
            </w:div>
            <w:div w:id="187647408">
              <w:marLeft w:val="0"/>
              <w:marRight w:val="0"/>
              <w:marTop w:val="0"/>
              <w:marBottom w:val="0"/>
              <w:divBdr>
                <w:top w:val="none" w:sz="0" w:space="0" w:color="auto"/>
                <w:left w:val="none" w:sz="0" w:space="0" w:color="auto"/>
                <w:bottom w:val="none" w:sz="0" w:space="0" w:color="auto"/>
                <w:right w:val="none" w:sz="0" w:space="0" w:color="auto"/>
              </w:divBdr>
            </w:div>
            <w:div w:id="279145396">
              <w:marLeft w:val="0"/>
              <w:marRight w:val="0"/>
              <w:marTop w:val="0"/>
              <w:marBottom w:val="0"/>
              <w:divBdr>
                <w:top w:val="none" w:sz="0" w:space="0" w:color="auto"/>
                <w:left w:val="none" w:sz="0" w:space="0" w:color="auto"/>
                <w:bottom w:val="none" w:sz="0" w:space="0" w:color="auto"/>
                <w:right w:val="none" w:sz="0" w:space="0" w:color="auto"/>
              </w:divBdr>
            </w:div>
            <w:div w:id="1925216676">
              <w:marLeft w:val="0"/>
              <w:marRight w:val="0"/>
              <w:marTop w:val="0"/>
              <w:marBottom w:val="0"/>
              <w:divBdr>
                <w:top w:val="none" w:sz="0" w:space="0" w:color="auto"/>
                <w:left w:val="none" w:sz="0" w:space="0" w:color="auto"/>
                <w:bottom w:val="none" w:sz="0" w:space="0" w:color="auto"/>
                <w:right w:val="none" w:sz="0" w:space="0" w:color="auto"/>
              </w:divBdr>
            </w:div>
            <w:div w:id="1062365169">
              <w:marLeft w:val="0"/>
              <w:marRight w:val="0"/>
              <w:marTop w:val="0"/>
              <w:marBottom w:val="0"/>
              <w:divBdr>
                <w:top w:val="none" w:sz="0" w:space="0" w:color="auto"/>
                <w:left w:val="none" w:sz="0" w:space="0" w:color="auto"/>
                <w:bottom w:val="none" w:sz="0" w:space="0" w:color="auto"/>
                <w:right w:val="none" w:sz="0" w:space="0" w:color="auto"/>
              </w:divBdr>
            </w:div>
            <w:div w:id="1176505209">
              <w:marLeft w:val="0"/>
              <w:marRight w:val="0"/>
              <w:marTop w:val="0"/>
              <w:marBottom w:val="0"/>
              <w:divBdr>
                <w:top w:val="none" w:sz="0" w:space="0" w:color="auto"/>
                <w:left w:val="none" w:sz="0" w:space="0" w:color="auto"/>
                <w:bottom w:val="none" w:sz="0" w:space="0" w:color="auto"/>
                <w:right w:val="none" w:sz="0" w:space="0" w:color="auto"/>
              </w:divBdr>
            </w:div>
            <w:div w:id="874001588">
              <w:marLeft w:val="0"/>
              <w:marRight w:val="0"/>
              <w:marTop w:val="0"/>
              <w:marBottom w:val="0"/>
              <w:divBdr>
                <w:top w:val="none" w:sz="0" w:space="0" w:color="auto"/>
                <w:left w:val="none" w:sz="0" w:space="0" w:color="auto"/>
                <w:bottom w:val="none" w:sz="0" w:space="0" w:color="auto"/>
                <w:right w:val="none" w:sz="0" w:space="0" w:color="auto"/>
              </w:divBdr>
            </w:div>
            <w:div w:id="1777559156">
              <w:marLeft w:val="0"/>
              <w:marRight w:val="0"/>
              <w:marTop w:val="0"/>
              <w:marBottom w:val="0"/>
              <w:divBdr>
                <w:top w:val="none" w:sz="0" w:space="0" w:color="auto"/>
                <w:left w:val="none" w:sz="0" w:space="0" w:color="auto"/>
                <w:bottom w:val="none" w:sz="0" w:space="0" w:color="auto"/>
                <w:right w:val="none" w:sz="0" w:space="0" w:color="auto"/>
              </w:divBdr>
            </w:div>
            <w:div w:id="680356638">
              <w:marLeft w:val="0"/>
              <w:marRight w:val="0"/>
              <w:marTop w:val="0"/>
              <w:marBottom w:val="0"/>
              <w:divBdr>
                <w:top w:val="none" w:sz="0" w:space="0" w:color="auto"/>
                <w:left w:val="none" w:sz="0" w:space="0" w:color="auto"/>
                <w:bottom w:val="none" w:sz="0" w:space="0" w:color="auto"/>
                <w:right w:val="none" w:sz="0" w:space="0" w:color="auto"/>
              </w:divBdr>
            </w:div>
            <w:div w:id="407269256">
              <w:marLeft w:val="0"/>
              <w:marRight w:val="0"/>
              <w:marTop w:val="0"/>
              <w:marBottom w:val="0"/>
              <w:divBdr>
                <w:top w:val="none" w:sz="0" w:space="0" w:color="auto"/>
                <w:left w:val="none" w:sz="0" w:space="0" w:color="auto"/>
                <w:bottom w:val="none" w:sz="0" w:space="0" w:color="auto"/>
                <w:right w:val="none" w:sz="0" w:space="0" w:color="auto"/>
              </w:divBdr>
            </w:div>
            <w:div w:id="992564543">
              <w:marLeft w:val="0"/>
              <w:marRight w:val="0"/>
              <w:marTop w:val="0"/>
              <w:marBottom w:val="0"/>
              <w:divBdr>
                <w:top w:val="none" w:sz="0" w:space="0" w:color="auto"/>
                <w:left w:val="none" w:sz="0" w:space="0" w:color="auto"/>
                <w:bottom w:val="none" w:sz="0" w:space="0" w:color="auto"/>
                <w:right w:val="none" w:sz="0" w:space="0" w:color="auto"/>
              </w:divBdr>
            </w:div>
            <w:div w:id="1614943657">
              <w:marLeft w:val="0"/>
              <w:marRight w:val="0"/>
              <w:marTop w:val="0"/>
              <w:marBottom w:val="0"/>
              <w:divBdr>
                <w:top w:val="none" w:sz="0" w:space="0" w:color="auto"/>
                <w:left w:val="none" w:sz="0" w:space="0" w:color="auto"/>
                <w:bottom w:val="none" w:sz="0" w:space="0" w:color="auto"/>
                <w:right w:val="none" w:sz="0" w:space="0" w:color="auto"/>
              </w:divBdr>
            </w:div>
          </w:divsChild>
        </w:div>
        <w:div w:id="2078697653">
          <w:marLeft w:val="0"/>
          <w:marRight w:val="0"/>
          <w:marTop w:val="0"/>
          <w:marBottom w:val="0"/>
          <w:divBdr>
            <w:top w:val="none" w:sz="0" w:space="0" w:color="auto"/>
            <w:left w:val="none" w:sz="0" w:space="0" w:color="auto"/>
            <w:bottom w:val="none" w:sz="0" w:space="0" w:color="auto"/>
            <w:right w:val="none" w:sz="0" w:space="0" w:color="auto"/>
          </w:divBdr>
          <w:divsChild>
            <w:div w:id="1660765966">
              <w:marLeft w:val="0"/>
              <w:marRight w:val="0"/>
              <w:marTop w:val="0"/>
              <w:marBottom w:val="0"/>
              <w:divBdr>
                <w:top w:val="none" w:sz="0" w:space="0" w:color="auto"/>
                <w:left w:val="none" w:sz="0" w:space="0" w:color="auto"/>
                <w:bottom w:val="none" w:sz="0" w:space="0" w:color="auto"/>
                <w:right w:val="none" w:sz="0" w:space="0" w:color="auto"/>
              </w:divBdr>
            </w:div>
            <w:div w:id="660743629">
              <w:marLeft w:val="0"/>
              <w:marRight w:val="0"/>
              <w:marTop w:val="0"/>
              <w:marBottom w:val="0"/>
              <w:divBdr>
                <w:top w:val="none" w:sz="0" w:space="0" w:color="auto"/>
                <w:left w:val="none" w:sz="0" w:space="0" w:color="auto"/>
                <w:bottom w:val="none" w:sz="0" w:space="0" w:color="auto"/>
                <w:right w:val="none" w:sz="0" w:space="0" w:color="auto"/>
              </w:divBdr>
            </w:div>
            <w:div w:id="1574468929">
              <w:marLeft w:val="0"/>
              <w:marRight w:val="0"/>
              <w:marTop w:val="0"/>
              <w:marBottom w:val="0"/>
              <w:divBdr>
                <w:top w:val="none" w:sz="0" w:space="0" w:color="auto"/>
                <w:left w:val="none" w:sz="0" w:space="0" w:color="auto"/>
                <w:bottom w:val="none" w:sz="0" w:space="0" w:color="auto"/>
                <w:right w:val="none" w:sz="0" w:space="0" w:color="auto"/>
              </w:divBdr>
            </w:div>
            <w:div w:id="1701583486">
              <w:marLeft w:val="0"/>
              <w:marRight w:val="0"/>
              <w:marTop w:val="0"/>
              <w:marBottom w:val="0"/>
              <w:divBdr>
                <w:top w:val="none" w:sz="0" w:space="0" w:color="auto"/>
                <w:left w:val="none" w:sz="0" w:space="0" w:color="auto"/>
                <w:bottom w:val="none" w:sz="0" w:space="0" w:color="auto"/>
                <w:right w:val="none" w:sz="0" w:space="0" w:color="auto"/>
              </w:divBdr>
            </w:div>
            <w:div w:id="1504082464">
              <w:marLeft w:val="0"/>
              <w:marRight w:val="0"/>
              <w:marTop w:val="0"/>
              <w:marBottom w:val="0"/>
              <w:divBdr>
                <w:top w:val="none" w:sz="0" w:space="0" w:color="auto"/>
                <w:left w:val="none" w:sz="0" w:space="0" w:color="auto"/>
                <w:bottom w:val="none" w:sz="0" w:space="0" w:color="auto"/>
                <w:right w:val="none" w:sz="0" w:space="0" w:color="auto"/>
              </w:divBdr>
            </w:div>
            <w:div w:id="1259214917">
              <w:marLeft w:val="0"/>
              <w:marRight w:val="0"/>
              <w:marTop w:val="0"/>
              <w:marBottom w:val="0"/>
              <w:divBdr>
                <w:top w:val="none" w:sz="0" w:space="0" w:color="auto"/>
                <w:left w:val="none" w:sz="0" w:space="0" w:color="auto"/>
                <w:bottom w:val="none" w:sz="0" w:space="0" w:color="auto"/>
                <w:right w:val="none" w:sz="0" w:space="0" w:color="auto"/>
              </w:divBdr>
            </w:div>
            <w:div w:id="2101219531">
              <w:marLeft w:val="0"/>
              <w:marRight w:val="0"/>
              <w:marTop w:val="0"/>
              <w:marBottom w:val="0"/>
              <w:divBdr>
                <w:top w:val="none" w:sz="0" w:space="0" w:color="auto"/>
                <w:left w:val="none" w:sz="0" w:space="0" w:color="auto"/>
                <w:bottom w:val="none" w:sz="0" w:space="0" w:color="auto"/>
                <w:right w:val="none" w:sz="0" w:space="0" w:color="auto"/>
              </w:divBdr>
            </w:div>
            <w:div w:id="2000502717">
              <w:marLeft w:val="0"/>
              <w:marRight w:val="0"/>
              <w:marTop w:val="0"/>
              <w:marBottom w:val="0"/>
              <w:divBdr>
                <w:top w:val="none" w:sz="0" w:space="0" w:color="auto"/>
                <w:left w:val="none" w:sz="0" w:space="0" w:color="auto"/>
                <w:bottom w:val="none" w:sz="0" w:space="0" w:color="auto"/>
                <w:right w:val="none" w:sz="0" w:space="0" w:color="auto"/>
              </w:divBdr>
            </w:div>
            <w:div w:id="581643349">
              <w:marLeft w:val="0"/>
              <w:marRight w:val="0"/>
              <w:marTop w:val="0"/>
              <w:marBottom w:val="0"/>
              <w:divBdr>
                <w:top w:val="none" w:sz="0" w:space="0" w:color="auto"/>
                <w:left w:val="none" w:sz="0" w:space="0" w:color="auto"/>
                <w:bottom w:val="none" w:sz="0" w:space="0" w:color="auto"/>
                <w:right w:val="none" w:sz="0" w:space="0" w:color="auto"/>
              </w:divBdr>
            </w:div>
            <w:div w:id="1620600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775371">
      <w:bodyDiv w:val="1"/>
      <w:marLeft w:val="0"/>
      <w:marRight w:val="0"/>
      <w:marTop w:val="0"/>
      <w:marBottom w:val="0"/>
      <w:divBdr>
        <w:top w:val="none" w:sz="0" w:space="0" w:color="auto"/>
        <w:left w:val="none" w:sz="0" w:space="0" w:color="auto"/>
        <w:bottom w:val="none" w:sz="0" w:space="0" w:color="auto"/>
        <w:right w:val="none" w:sz="0" w:space="0" w:color="auto"/>
      </w:divBdr>
    </w:div>
    <w:div w:id="427779492">
      <w:bodyDiv w:val="1"/>
      <w:marLeft w:val="0"/>
      <w:marRight w:val="0"/>
      <w:marTop w:val="0"/>
      <w:marBottom w:val="0"/>
      <w:divBdr>
        <w:top w:val="none" w:sz="0" w:space="0" w:color="auto"/>
        <w:left w:val="none" w:sz="0" w:space="0" w:color="auto"/>
        <w:bottom w:val="none" w:sz="0" w:space="0" w:color="auto"/>
        <w:right w:val="none" w:sz="0" w:space="0" w:color="auto"/>
      </w:divBdr>
    </w:div>
    <w:div w:id="518085562">
      <w:bodyDiv w:val="1"/>
      <w:marLeft w:val="0"/>
      <w:marRight w:val="0"/>
      <w:marTop w:val="0"/>
      <w:marBottom w:val="0"/>
      <w:divBdr>
        <w:top w:val="none" w:sz="0" w:space="0" w:color="auto"/>
        <w:left w:val="none" w:sz="0" w:space="0" w:color="auto"/>
        <w:bottom w:val="none" w:sz="0" w:space="0" w:color="auto"/>
        <w:right w:val="none" w:sz="0" w:space="0" w:color="auto"/>
      </w:divBdr>
    </w:div>
    <w:div w:id="931621903">
      <w:bodyDiv w:val="1"/>
      <w:marLeft w:val="0"/>
      <w:marRight w:val="0"/>
      <w:marTop w:val="0"/>
      <w:marBottom w:val="0"/>
      <w:divBdr>
        <w:top w:val="none" w:sz="0" w:space="0" w:color="auto"/>
        <w:left w:val="none" w:sz="0" w:space="0" w:color="auto"/>
        <w:bottom w:val="none" w:sz="0" w:space="0" w:color="auto"/>
        <w:right w:val="none" w:sz="0" w:space="0" w:color="auto"/>
      </w:divBdr>
    </w:div>
    <w:div w:id="986979990">
      <w:bodyDiv w:val="1"/>
      <w:marLeft w:val="0"/>
      <w:marRight w:val="0"/>
      <w:marTop w:val="0"/>
      <w:marBottom w:val="0"/>
      <w:divBdr>
        <w:top w:val="none" w:sz="0" w:space="0" w:color="auto"/>
        <w:left w:val="none" w:sz="0" w:space="0" w:color="auto"/>
        <w:bottom w:val="none" w:sz="0" w:space="0" w:color="auto"/>
        <w:right w:val="none" w:sz="0" w:space="0" w:color="auto"/>
      </w:divBdr>
      <w:divsChild>
        <w:div w:id="37054777">
          <w:marLeft w:val="0"/>
          <w:marRight w:val="0"/>
          <w:marTop w:val="0"/>
          <w:marBottom w:val="0"/>
          <w:divBdr>
            <w:top w:val="none" w:sz="0" w:space="0" w:color="auto"/>
            <w:left w:val="none" w:sz="0" w:space="0" w:color="auto"/>
            <w:bottom w:val="none" w:sz="0" w:space="0" w:color="auto"/>
            <w:right w:val="none" w:sz="0" w:space="0" w:color="auto"/>
          </w:divBdr>
        </w:div>
        <w:div w:id="1285624785">
          <w:marLeft w:val="0"/>
          <w:marRight w:val="0"/>
          <w:marTop w:val="0"/>
          <w:marBottom w:val="0"/>
          <w:divBdr>
            <w:top w:val="none" w:sz="0" w:space="0" w:color="auto"/>
            <w:left w:val="none" w:sz="0" w:space="0" w:color="auto"/>
            <w:bottom w:val="none" w:sz="0" w:space="0" w:color="auto"/>
            <w:right w:val="none" w:sz="0" w:space="0" w:color="auto"/>
          </w:divBdr>
        </w:div>
      </w:divsChild>
    </w:div>
    <w:div w:id="1403943848">
      <w:bodyDiv w:val="1"/>
      <w:marLeft w:val="0"/>
      <w:marRight w:val="0"/>
      <w:marTop w:val="0"/>
      <w:marBottom w:val="0"/>
      <w:divBdr>
        <w:top w:val="none" w:sz="0" w:space="0" w:color="auto"/>
        <w:left w:val="none" w:sz="0" w:space="0" w:color="auto"/>
        <w:bottom w:val="none" w:sz="0" w:space="0" w:color="auto"/>
        <w:right w:val="none" w:sz="0" w:space="0" w:color="auto"/>
      </w:divBdr>
    </w:div>
    <w:div w:id="1405840063">
      <w:bodyDiv w:val="1"/>
      <w:marLeft w:val="0"/>
      <w:marRight w:val="0"/>
      <w:marTop w:val="0"/>
      <w:marBottom w:val="0"/>
      <w:divBdr>
        <w:top w:val="none" w:sz="0" w:space="0" w:color="auto"/>
        <w:left w:val="none" w:sz="0" w:space="0" w:color="auto"/>
        <w:bottom w:val="none" w:sz="0" w:space="0" w:color="auto"/>
        <w:right w:val="none" w:sz="0" w:space="0" w:color="auto"/>
      </w:divBdr>
    </w:div>
    <w:div w:id="1593473204">
      <w:bodyDiv w:val="1"/>
      <w:marLeft w:val="0"/>
      <w:marRight w:val="0"/>
      <w:marTop w:val="0"/>
      <w:marBottom w:val="0"/>
      <w:divBdr>
        <w:top w:val="none" w:sz="0" w:space="0" w:color="auto"/>
        <w:left w:val="none" w:sz="0" w:space="0" w:color="auto"/>
        <w:bottom w:val="none" w:sz="0" w:space="0" w:color="auto"/>
        <w:right w:val="none" w:sz="0" w:space="0" w:color="auto"/>
      </w:divBdr>
    </w:div>
    <w:div w:id="2143766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ealthinfo@fightingblindness.ca"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info@fightingblindness.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rosen\Desktop\Accessible%20FBC%20Branded%20(English%20&amp;%20French).dotx" TargetMode="External"/></Relationships>
</file>

<file path=word/theme/theme1.xml><?xml version="1.0" encoding="utf-8"?>
<a:theme xmlns:a="http://schemas.openxmlformats.org/drawingml/2006/main" name="Office Theme">
  <a:themeElements>
    <a:clrScheme name="FBC Colours">
      <a:dk1>
        <a:srgbClr val="00236D"/>
      </a:dk1>
      <a:lt1>
        <a:sysClr val="window" lastClr="FFFFFF"/>
      </a:lt1>
      <a:dk2>
        <a:srgbClr val="2C383F"/>
      </a:dk2>
      <a:lt2>
        <a:srgbClr val="288844"/>
      </a:lt2>
      <a:accent1>
        <a:srgbClr val="FF4700"/>
      </a:accent1>
      <a:accent2>
        <a:srgbClr val="EC008C"/>
      </a:accent2>
      <a:accent3>
        <a:srgbClr val="7100B3"/>
      </a:accent3>
      <a:accent4>
        <a:srgbClr val="0047E0"/>
      </a:accent4>
      <a:accent5>
        <a:srgbClr val="289AD9"/>
      </a:accent5>
      <a:accent6>
        <a:srgbClr val="72C300"/>
      </a:accent6>
      <a:hlink>
        <a:srgbClr val="0047E0"/>
      </a:hlink>
      <a:folHlink>
        <a:srgbClr val="7100B3"/>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E58324CCB4998488B10503668A97B49" ma:contentTypeVersion="10" ma:contentTypeDescription="Create a new document." ma:contentTypeScope="" ma:versionID="52d81d5acaf561d3f64dd92f06d8cdfc">
  <xsd:schema xmlns:xsd="http://www.w3.org/2001/XMLSchema" xmlns:xs="http://www.w3.org/2001/XMLSchema" xmlns:p="http://schemas.microsoft.com/office/2006/metadata/properties" xmlns:ns3="fd6fc376-1a57-4a12-a6f7-2906cd74a6cf" xmlns:ns4="4a7cf9a6-8920-408e-b69b-51093fa7e235" targetNamespace="http://schemas.microsoft.com/office/2006/metadata/properties" ma:root="true" ma:fieldsID="6977ed58d7032fc83b4fd6f2ec0d0f04" ns3:_="" ns4:_="">
    <xsd:import namespace="fd6fc376-1a57-4a12-a6f7-2906cd74a6cf"/>
    <xsd:import namespace="4a7cf9a6-8920-408e-b69b-51093fa7e2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6fc376-1a57-4a12-a6f7-2906cd74a6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a7cf9a6-8920-408e-b69b-51093fa7e2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20CA9C-71F5-4AEE-AC90-47116DAD947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6fc376-1a57-4a12-a6f7-2906cd74a6cf"/>
    <ds:schemaRef ds:uri="4a7cf9a6-8920-408e-b69b-51093fa7e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4DEB25-684C-4DC3-9B1F-C3638742054A}">
  <ds:schemaRefs>
    <ds:schemaRef ds:uri="http://schemas.openxmlformats.org/officeDocument/2006/bibliography"/>
  </ds:schemaRefs>
</ds:datastoreItem>
</file>

<file path=customXml/itemProps3.xml><?xml version="1.0" encoding="utf-8"?>
<ds:datastoreItem xmlns:ds="http://schemas.openxmlformats.org/officeDocument/2006/customXml" ds:itemID="{059B039A-38F8-4BC7-85F3-47C0FBF01DA1}">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59AB010-272E-470E-A4AA-A8E48268BF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Accessible FBC Branded (English &amp; French)</Template>
  <TotalTime>3</TotalTime>
  <Pages>9</Pages>
  <Words>3669</Words>
  <Characters>20919</Characters>
  <Application>Microsoft Office Word</Application>
  <DocSecurity>0</DocSecurity>
  <Lines>174</Lines>
  <Paragraphs>49</Paragraphs>
  <ScaleCrop>false</ScaleCrop>
  <Company/>
  <LinksUpToDate>false</LinksUpToDate>
  <CharactersWithSpaces>24539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Jackie Rosen</dc:creator>
  <cp:keywords/>
  <dc:description/>
  <cp:lastModifiedBy>Richenne Macaranas</cp:lastModifiedBy>
  <cp:revision>23</cp:revision>
  <cp:lastPrinted>2019-06-07T18:48:00Z</cp:lastPrinted>
  <dcterms:created xsi:type="dcterms:W3CDTF">2025-01-10T16:35:00Z</dcterms:created>
  <dcterms:modified xsi:type="dcterms:W3CDTF">2026-04-16T13:09:00Z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0x010100BE58324CCB4998488B10503668A97B49</vt:lpwstr>
  </property>
  <property fmtid="{D5CDD505-2E9C-101B-9397-08002B2CF9AE}" pid="3" name="GrammarlyDocumentId">
    <vt:lpwstr>dcbfd0cf9b78460316f2c1f4c34647c4861f4fa9e4d11c4280b12634d8ba311a</vt:lpwstr>
  </property>
</Properties>
</file>