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8E119F" w:rsidP="008008E8" w:rsidRDefault="008E119F" w14:paraId="1415A85B" w14:textId="77777777">
      <w:pPr>
        <w:pStyle w:val="Title"/>
      </w:pPr>
      <w:r>
        <w:t>AMD Coffee Connections – Vancouver</w:t>
      </w:r>
    </w:p>
    <w:p w:rsidR="008E119F" w:rsidP="008E119F" w:rsidRDefault="008E119F" w14:paraId="1DE86F9F" w14:textId="498A41B1">
      <w:pPr>
        <w:spacing w:after="240"/>
      </w:pPr>
      <w:r w:rsidRPr="00752824" w:rsidR="008E119F">
        <w:rPr>
          <w:b w:val="1"/>
          <w:bCs w:val="1"/>
        </w:rPr>
        <w:t xml:space="preserve">Speakers: </w:t>
      </w:r>
      <w:r w:rsidR="008E119F">
        <w:rPr/>
        <w:t>Morgan Ineson; Dr. Michael Ballas; Dr. Joanne Matsubara</w:t>
      </w:r>
    </w:p>
    <w:p w:rsidR="008A2E9A" w:rsidP="008E119F" w:rsidRDefault="008A2E9A" w14:paraId="6E7E0DC2" w14:textId="49A8C412">
      <w:pPr>
        <w:spacing w:after="240"/>
      </w:pPr>
      <w:r w:rsidRPr="008A2E9A">
        <w:t xml:space="preserve">If you have questions about your diagnosis or would like support finding resources, please contact the Fighting Blindness Canada Health Information Line at </w:t>
      </w:r>
      <w:hyperlink w:history="1" r:id="rId11">
        <w:r w:rsidRPr="008A2E9A">
          <w:rPr>
            <w:rStyle w:val="Hyperlink"/>
            <w:b/>
            <w:bCs/>
          </w:rPr>
          <w:t>healthinfo@fightingblindness.ca</w:t>
        </w:r>
      </w:hyperlink>
      <w:r w:rsidRPr="008A2E9A">
        <w:t xml:space="preserve"> or by phone. Our team is available to help you navigate your condition, find relevant clinical trials, and connect you with trusted information and support.</w:t>
      </w:r>
    </w:p>
    <w:p w:rsidR="008E119F" w:rsidP="008E119F" w:rsidRDefault="008E119F" w14:paraId="790EE1F4" w14:textId="77777777">
      <w:pPr>
        <w:pStyle w:val="Heading1"/>
      </w:pPr>
      <w:r>
        <w:t>Expert Discussion</w:t>
      </w:r>
    </w:p>
    <w:p w:rsidR="008E119F" w:rsidP="008E119F" w:rsidRDefault="008E119F" w14:paraId="4AFF3A83" w14:textId="77777777">
      <w:pPr>
        <w:pStyle w:val="Heading2"/>
      </w:pPr>
      <w:r>
        <w:t>Overview and Disclaimer</w:t>
      </w:r>
    </w:p>
    <w:p w:rsidR="008E119F" w:rsidP="008E119F" w:rsidRDefault="008E119F" w14:paraId="3C748A95" w14:textId="3306B4A9">
      <w:pPr>
        <w:spacing w:after="120"/>
      </w:pPr>
      <w:r>
        <w:rPr>
          <w:b/>
          <w:bCs/>
        </w:rPr>
        <w:t xml:space="preserve">Morgan Ineson: </w:t>
      </w:r>
      <w:r>
        <w:t xml:space="preserve">Today’s program will have a few parts. We’ll start with a discussion about AMD with Dr. Michael Ballas and Dr. Joanne Matsubara, then open the floor to your questions. </w:t>
      </w:r>
    </w:p>
    <w:p w:rsidR="008E119F" w:rsidP="008E119F" w:rsidRDefault="008E119F" w14:paraId="5DF54B8C" w14:textId="77777777">
      <w:pPr>
        <w:spacing w:after="120"/>
      </w:pPr>
      <w:r>
        <w:t>Please note that the views shared by our speakers are their own and don’t necessarily reflect those of Fighting Blindness Canada. Mention of any products, treatments, or services does not constitute endorsement, and today’s discussion is for educational purposes and should not replace advice from your own healthcare provider.</w:t>
      </w:r>
    </w:p>
    <w:p w:rsidR="008E119F" w:rsidP="008E119F" w:rsidRDefault="00F82E28" w14:paraId="4C8867AD" w14:textId="2DC15BD6">
      <w:pPr>
        <w:spacing w:after="80"/>
      </w:pPr>
      <w:r w:rsidR="00F82E28">
        <w:rPr/>
        <w:t xml:space="preserve">Dr. Joanne Matsubara is a neuroscientist specializing in the visual system and neurodegenerative diseases of the eye and brain, with a focus on developing new treatments and early diagnostic tools for conditions including AMD and Alzheimer's disease. </w:t>
      </w:r>
    </w:p>
    <w:p w:rsidR="008E119F" w:rsidP="008E119F" w:rsidRDefault="00F82E28" w14:paraId="4F48070B" w14:textId="50EA0B48">
      <w:pPr>
        <w:spacing w:after="80"/>
      </w:pPr>
      <w:r w:rsidR="00F82E28">
        <w:rPr/>
        <w:t xml:space="preserve">Dr. Michael Ballas is an </w:t>
      </w:r>
      <w:r w:rsidR="00F82E28">
        <w:rPr/>
        <w:t>ophthalmology</w:t>
      </w:r>
      <w:r w:rsidR="00F82E28">
        <w:rPr/>
        <w:t xml:space="preserve"> resident at the University of Toronto with interests in AI-driven eye disease detection and patient-centered research across AMD, glaucoma, diabetic eye disease, and cataract surgery. Welcome to you both.</w:t>
      </w:r>
    </w:p>
    <w:p w:rsidR="00F82E28" w:rsidP="008E119F" w:rsidRDefault="00F82E28" w14:paraId="1539C2FB" w14:textId="77777777">
      <w:pPr>
        <w:spacing w:after="80"/>
      </w:pPr>
    </w:p>
    <w:p w:rsidR="008E119F" w:rsidP="008E119F" w:rsidRDefault="008E119F" w14:paraId="19430F7C" w14:textId="77777777">
      <w:pPr>
        <w:pStyle w:val="Heading2"/>
      </w:pPr>
      <w:r>
        <w:t>What Is AMD? Dry vs. Wet</w:t>
      </w:r>
    </w:p>
    <w:p w:rsidR="008E119F" w:rsidP="008E119F" w:rsidRDefault="008E119F" w14:paraId="3CB5BD65" w14:textId="77777777">
      <w:pPr>
        <w:spacing w:after="120"/>
      </w:pPr>
      <w:r>
        <w:rPr>
          <w:b/>
          <w:bCs/>
        </w:rPr>
        <w:t xml:space="preserve">Dr. Michael Ballas: </w:t>
      </w:r>
      <w:r>
        <w:t>AMD stands for age-related macular degeneration. It affects the macula — the central part of the retina responsible for fine central vision. Think of the eye like a camera: the retina is the film, and the macula is where the sharpest focus lands. Over the years, waste products accumulate beneath the cells of the macula in small deposits called drusen. These are often the very first thing we see on imaging, sometimes years before any change in vision. Over time, that buildup stresses the cells above it, and the macula begins to lose function.</w:t>
      </w:r>
    </w:p>
    <w:p w:rsidR="008E119F" w:rsidP="008E119F" w:rsidRDefault="008E119F" w14:paraId="232FB21F" w14:textId="77777777">
      <w:pPr>
        <w:spacing w:after="120"/>
      </w:pPr>
      <w:r>
        <w:t>There are two broad forms of AMD. Dry AMD is by far the most common — about 85 to 90% of people with AMD have it. It’s typically slow-progressing: the cells of the macula gradually thin out, and in the later stages, patches of cells die off entirely. When those patches are large enough to see on imaging, we call it geographic atrophy, or GA. The name comes from the fact that the patches look like a map — irregular shapes that spread across the retina. Dry AMD usually progresses gently over many years, and many people live with early or intermediate stages for a long time without dramatic vision loss.</w:t>
      </w:r>
    </w:p>
    <w:p w:rsidR="008E119F" w:rsidP="008E119F" w:rsidRDefault="008E119F" w14:paraId="77D10E59" w14:textId="77777777">
      <w:pPr>
        <w:spacing w:after="120"/>
      </w:pPr>
      <w:r>
        <w:lastRenderedPageBreak/>
        <w:t>Wet AMD is less common, but more urgent. It involves the growth of abnormal new blood vessels underneath the macula. Think of vines growing through the foundation of a house — they’re fragile, leaky, and destructive. These vessels bleed and leak fluid, which lifts and damages the macula cells, displacing them from where they need to be. Wet AMD can cause vision changes over days or weeks rather than years. The classic warning sign is straight lines suddenly appearing wavy or bent.</w:t>
      </w:r>
    </w:p>
    <w:p w:rsidR="008E119F" w:rsidP="008E119F" w:rsidRDefault="008E119F" w14:paraId="2A206A4A" w14:textId="77777777">
      <w:pPr>
        <w:spacing w:after="120"/>
      </w:pPr>
      <w:r>
        <w:t>The simple way to remember it: dry AMD is slow and common, wet AMD is fast and less common. And importantly, having dry AMD doesn’t protect you from developing wet AMD — about 10 to 15% of people with dry AMD will eventually develop the wet form in one or both eyes. That’s why regular monitoring matters even when things seem stable.</w:t>
      </w:r>
    </w:p>
    <w:p w:rsidR="008E119F" w:rsidP="008E119F" w:rsidRDefault="008E119F" w14:paraId="389A5966" w14:textId="77777777">
      <w:pPr>
        <w:spacing w:after="80"/>
      </w:pPr>
    </w:p>
    <w:p w:rsidR="008E119F" w:rsidP="008E119F" w:rsidRDefault="008E119F" w14:paraId="14646098" w14:textId="77777777">
      <w:pPr>
        <w:pStyle w:val="Heading2"/>
      </w:pPr>
      <w:r>
        <w:t>Treatments for Wet and Dry AMD</w:t>
      </w:r>
    </w:p>
    <w:p w:rsidR="008E119F" w:rsidP="008E119F" w:rsidRDefault="008E119F" w14:paraId="69DA6615" w14:textId="77777777">
      <w:pPr>
        <w:spacing w:after="120"/>
      </w:pPr>
      <w:r>
        <w:rPr>
          <w:b/>
          <w:bCs/>
        </w:rPr>
        <w:t xml:space="preserve">Morgan Ineson: </w:t>
      </w:r>
      <w:r>
        <w:t>Are there treatments available for wet AMD and dry AMD, and what do they look like?</w:t>
      </w:r>
    </w:p>
    <w:p w:rsidR="008E119F" w:rsidP="008E119F" w:rsidRDefault="008E119F" w14:paraId="7A8B1CAD" w14:textId="77777777">
      <w:pPr>
        <w:spacing w:after="120"/>
      </w:pPr>
      <w:r>
        <w:rPr>
          <w:b/>
          <w:bCs/>
        </w:rPr>
        <w:t xml:space="preserve">Dr. Michael Ballas: </w:t>
      </w:r>
      <w:r>
        <w:t>There are, and wet AMD is genuinely one of the great success stories of modern ophthalmology. Before around 2006, a wet AMD diagnosis often meant losing central vision in that eye, with little we could do. Today, wet AMD is treated with a class of medications called anti-VEGF drugs. VEGF is a protein the eye produces that signals blood vessels to grow. In wet AMD, the eye is producing far too much of it. Anti-VEGF medications essentially mop up that signal — when you shut it off, the abnormal vessels stop progressing, the leakage stops, the fluid absorbs, and in many people, vision actually improves rather than just stabilizing.</w:t>
      </w:r>
    </w:p>
    <w:p w:rsidR="008E119F" w:rsidP="008E119F" w:rsidRDefault="008E119F" w14:paraId="45D80C03" w14:textId="77777777">
      <w:pPr>
        <w:spacing w:after="120"/>
      </w:pPr>
      <w:r>
        <w:t>These medications are given as an injection into the eye. I want to address that head-on: it is much less unpleasant than people imagine. The eye is numbed beforehand, the needle is very fine, and most patients, after the first injection, find it far more manageable than they expected. There are several different anti-VEGF drugs available in Canada, and I can go into more detail on those later.</w:t>
      </w:r>
    </w:p>
    <w:p w:rsidR="008E119F" w:rsidP="008E119F" w:rsidRDefault="008E119F" w14:paraId="0C51AFFA" w14:textId="77777777">
      <w:pPr>
        <w:spacing w:after="120"/>
      </w:pPr>
      <w:r>
        <w:t>For dry AMD, the picture is different, and I want to be honest about where we are. For early and intermediate dry AMD, our main tools are nutritional supplementation and risk factor modification. The AREDS2 supplement formula has good evidence behind it, which we can discuss more. For people whose dry AMD has progressed to geographic atrophy, the situation is changing rapidly worldwide — though it hasn’t fully caught up in Canada yet.</w:t>
      </w:r>
    </w:p>
    <w:p w:rsidR="008E119F" w:rsidP="008E119F" w:rsidRDefault="008E119F" w14:paraId="34D8B7FA" w14:textId="77777777">
      <w:pPr>
        <w:spacing w:after="120"/>
      </w:pPr>
      <w:r>
        <w:t xml:space="preserve">In the US, the FDA has approved two medications that slow the progression of geographic atrophy: syfovre and izervay. They work by quieting down a part of the immune system called the complement cascade, which appears to be driving the cell loss. They don’t restore vision and they don’t stop the disease entirely — they slow it. In the trials, they reduced the rate at which the atrophic patches grow by roughly 15 to 35%, depending on the study. However, neither of these drugs is currently approved by Health Canada. The company that makes </w:t>
      </w:r>
      <w:r>
        <w:lastRenderedPageBreak/>
        <w:t>syfovre actually withdrew its Canadian application before a decision was made, and izervay is still under review here but progress has been delayed. So if you’ve read about these drugs and wondered why your retina specialist hasn’t offered them, that’s why. There is a Special Access Program that can sometimes be used for individual patients in exceptional circumstances, but it’s not routine. The field is moving, and there is real pressure from the Canadian retina community to close this gap with the US.</w:t>
      </w:r>
    </w:p>
    <w:p w:rsidR="008E119F" w:rsidP="008E119F" w:rsidRDefault="008E119F" w14:paraId="7916C776" w14:textId="77777777">
      <w:pPr>
        <w:spacing w:after="80"/>
      </w:pPr>
    </w:p>
    <w:p w:rsidR="008E119F" w:rsidP="008E119F" w:rsidRDefault="008E119F" w14:paraId="79EEEB4E" w14:textId="77777777">
      <w:pPr>
        <w:pStyle w:val="Heading2"/>
      </w:pPr>
      <w:r>
        <w:t>Research Approaches: Gene Therapy, Neuroprotection, and Cell Replacement</w:t>
      </w:r>
    </w:p>
    <w:p w:rsidR="008E119F" w:rsidP="008E119F" w:rsidRDefault="008E119F" w14:paraId="5DC60FD6" w14:textId="77777777">
      <w:pPr>
        <w:spacing w:after="120"/>
      </w:pPr>
      <w:r>
        <w:rPr>
          <w:b/>
          <w:bCs/>
        </w:rPr>
        <w:t xml:space="preserve">Morgan Ineson: </w:t>
      </w:r>
      <w:r>
        <w:t>Dr. Matsubara, there’s a lot of excitement around AMD research right now. Could you give us a high-level overview of the approaches being investigated?</w:t>
      </w:r>
    </w:p>
    <w:p w:rsidR="008E119F" w:rsidP="008E119F" w:rsidRDefault="008E119F" w14:paraId="125A725E" w14:textId="77777777">
      <w:pPr>
        <w:spacing w:after="120"/>
      </w:pPr>
      <w:r>
        <w:rPr>
          <w:b/>
          <w:bCs/>
        </w:rPr>
        <w:t xml:space="preserve">Dr. Joanne Matsubara: </w:t>
      </w:r>
      <w:r>
        <w:t>When it comes to new treatments, gene therapy is one of the most exciting areas. The current problem with anti-VEGF injections is that they need to be given every few months because the drug doesn’t last long. Gene therapy takes a fundamentally different approach: instead of injecting the drug, you inject the genetic instructions for the eye’s own cells to produce the drug themselves. In the best case, it’s a one-and-done injection — the new genes take hold in the cells, the cells become little factories producing what they need, and repeated injections are no longer necessary. There are already several gene therapy programs for wet AMD in advanced trials, and early results are encouraging. Some patients have already gone more than a year without needing another injection.</w:t>
      </w:r>
    </w:p>
    <w:p w:rsidR="008E119F" w:rsidP="008E119F" w:rsidRDefault="008E119F" w14:paraId="32E229A9" w14:textId="77777777">
      <w:pPr>
        <w:spacing w:after="120"/>
      </w:pPr>
      <w:r>
        <w:t>Neuroprotection is another strategy. The cells dying in the eye are neurons — similar to brain cells — and once they’re lost, they don’t regenerate naturally. Neuroprotection research looks at how to keep those cells healthier and prevent them from dying, using various drugs and compounds. It’s not about stopping the disease directly, but about protecting the cells so they survive longer.</w:t>
      </w:r>
    </w:p>
    <w:p w:rsidR="008E119F" w:rsidP="008E119F" w:rsidRDefault="008E119F" w14:paraId="29650400" w14:textId="77777777">
      <w:pPr>
        <w:spacing w:after="120"/>
      </w:pPr>
      <w:r>
        <w:t>Stem cell therapy is the concept of replacing cells that have already been lost. You inject new ‘baby’ cells into the eye to replace the ones that have died. The challenge is that these new cells need to not only survive but also integrate into the retina’s existing circuits — sprouting the right connections to other retinal cells, and ultimately sending signals all the way to the brain. That is an enormously complex task, and we are still in the early stages.</w:t>
      </w:r>
    </w:p>
    <w:p w:rsidR="008E119F" w:rsidP="008E119F" w:rsidRDefault="008E119F" w14:paraId="2357320B" w14:textId="77777777">
      <w:pPr>
        <w:spacing w:after="120"/>
      </w:pPr>
      <w:r>
        <w:t>The fourth area is restoring function — which is closely tied to the stem cell question. Even if you can get cells into the eye, making them functional, forming the correct precise connections, is the real challenge. A lot of current research is focused on this problem.</w:t>
      </w:r>
    </w:p>
    <w:p w:rsidR="008E119F" w:rsidP="008E119F" w:rsidRDefault="008E119F" w14:paraId="632792C1" w14:textId="77777777">
      <w:pPr>
        <w:spacing w:after="80"/>
      </w:pPr>
    </w:p>
    <w:p w:rsidR="008E119F" w:rsidP="008E119F" w:rsidRDefault="008E119F" w14:paraId="0035F040" w14:textId="77777777">
      <w:pPr>
        <w:pStyle w:val="Heading2"/>
      </w:pPr>
      <w:r>
        <w:t>Research at UBC: Molecular Scissors and Eye Drops</w:t>
      </w:r>
    </w:p>
    <w:p w:rsidR="008E119F" w:rsidP="008E119F" w:rsidRDefault="008E119F" w14:paraId="304E7D93" w14:textId="77777777">
      <w:pPr>
        <w:spacing w:after="120"/>
      </w:pPr>
      <w:r>
        <w:rPr>
          <w:b/>
          <w:bCs/>
        </w:rPr>
        <w:t xml:space="preserve">Morgan Ineson: </w:t>
      </w:r>
      <w:r>
        <w:t>Dr. Matsubara, can you tell us about the specific research you’re working on and how it relates to AMD?</w:t>
      </w:r>
    </w:p>
    <w:p w:rsidR="008E119F" w:rsidP="008E119F" w:rsidRDefault="008E119F" w14:paraId="4E343E54" w14:textId="77777777">
      <w:pPr>
        <w:spacing w:after="120"/>
      </w:pPr>
      <w:r>
        <w:rPr>
          <w:b/>
          <w:bCs/>
        </w:rPr>
        <w:lastRenderedPageBreak/>
        <w:t xml:space="preserve">Dr. Joanne Matsubara: </w:t>
      </w:r>
      <w:r>
        <w:t>My focus is on what I call the outer retina — the foundation layer of the eye, which includes the retinal pigment epithelium cells, Bruch’s membrane, and the choriocapillaris. Using the house analogy Dr. Ballas introduced: I study the foundation.</w:t>
      </w:r>
    </w:p>
    <w:p w:rsidR="008E119F" w:rsidP="008E119F" w:rsidRDefault="008E119F" w14:paraId="45480125" w14:textId="77777777">
      <w:pPr>
        <w:spacing w:after="120"/>
      </w:pPr>
      <w:r>
        <w:t>One thing I’m investigating is what I call molecular scissors — enzymes called proteases that cut up and break down this foundation. Think of enzymes in your dishwasher that eat away at food debris. In the eye, these molecular scissors are breaking down the outer retina, and we believe this is an early driver of AMD progression. My goal is to understand how they work and stop them from cutting up that foundation before significant damage occurs.</w:t>
      </w:r>
    </w:p>
    <w:p w:rsidR="008E119F" w:rsidP="008E119F" w:rsidRDefault="008E119F" w14:paraId="7660C01B" w14:textId="77777777">
      <w:pPr>
        <w:spacing w:after="120"/>
      </w:pPr>
      <w:r>
        <w:t>The second thing I’m working on is drug delivery. Right now, treatments require injections into the eye or implants. I’m one of the scientists who believes — and I know many colleagues think it’s a crazy idea — that we may eventually be able to deliver retinal treatments through eye drops. There’s growing evidence that it could be possible. It won’t happen tomorrow — I’d say five to ten years is a more realistic timeframe — but the vision is that a patient or a nurse could apply drops that reach the retina and stop those molecular scissors from breaking down the outer retina, potentially stopping disease progression before it causes vision loss. That’s the big-picture goal.</w:t>
      </w:r>
    </w:p>
    <w:p w:rsidR="008E119F" w:rsidP="008E119F" w:rsidRDefault="008E119F" w14:paraId="78B6B993" w14:textId="77777777">
      <w:pPr>
        <w:spacing w:after="80"/>
      </w:pPr>
    </w:p>
    <w:p w:rsidR="008E119F" w:rsidP="008E119F" w:rsidRDefault="008E119F" w14:paraId="14FA40A7" w14:textId="77777777">
      <w:pPr>
        <w:pStyle w:val="Heading2"/>
      </w:pPr>
      <w:r>
        <w:t>Q&amp;A: Stem Cell Therapy — Wet AMD, Dry AMD, or Both?</w:t>
      </w:r>
    </w:p>
    <w:p w:rsidR="008E119F" w:rsidP="008E119F" w:rsidRDefault="008E119F" w14:paraId="5F8F1112" w14:textId="77777777">
      <w:pPr>
        <w:spacing w:after="120"/>
      </w:pPr>
      <w:r>
        <w:rPr>
          <w:b/>
          <w:bCs/>
        </w:rPr>
        <w:t xml:space="preserve">Audience member: </w:t>
      </w:r>
      <w:r>
        <w:t>Is stem cell therapy only being investigated for wet AMD?</w:t>
      </w:r>
    </w:p>
    <w:p w:rsidR="008E119F" w:rsidP="008E119F" w:rsidRDefault="008E119F" w14:paraId="0E8EC78B" w14:textId="77777777">
      <w:pPr>
        <w:spacing w:after="120"/>
      </w:pPr>
      <w:r>
        <w:rPr>
          <w:b/>
          <w:bCs/>
        </w:rPr>
        <w:t xml:space="preserve">Dr. Michael Ballas: </w:t>
      </w:r>
      <w:r>
        <w:t>No — stem cell therapy is being investigated for both wet and dry AMD. I’d actually say there may be more active investigation for dry AMD than wet right now, because in wet AMD we already have effective treatments. But both forms are being studied.</w:t>
      </w:r>
    </w:p>
    <w:p w:rsidR="008E119F" w:rsidP="008E119F" w:rsidRDefault="008E119F" w14:paraId="1689D778" w14:textId="77777777">
      <w:pPr>
        <w:spacing w:after="120"/>
      </w:pPr>
      <w:r>
        <w:rPr>
          <w:b/>
          <w:bCs/>
        </w:rPr>
        <w:t xml:space="preserve">Morgan Ineson: </w:t>
      </w:r>
      <w:r>
        <w:t>And to add to that — stem cell therapy is still very early-stage. It’s genuinely complicated, and it isn’t available as an approved treatment anywhere yet.</w:t>
      </w:r>
    </w:p>
    <w:p w:rsidR="008E119F" w:rsidP="008E119F" w:rsidRDefault="008E119F" w14:paraId="411BE45F" w14:textId="77777777">
      <w:pPr>
        <w:spacing w:after="80"/>
      </w:pPr>
    </w:p>
    <w:p w:rsidR="008E119F" w:rsidP="008E119F" w:rsidRDefault="008E119F" w14:paraId="6614D8D1" w14:textId="77777777">
      <w:pPr>
        <w:pStyle w:val="Heading2"/>
      </w:pPr>
      <w:r>
        <w:t>Q&amp;A: Gene Therapy — How Often Would Injections Be Needed?</w:t>
      </w:r>
    </w:p>
    <w:p w:rsidR="008E119F" w:rsidP="008E119F" w:rsidRDefault="008E119F" w14:paraId="48CEAEA1" w14:textId="77777777">
      <w:pPr>
        <w:spacing w:after="120"/>
      </w:pPr>
      <w:r>
        <w:rPr>
          <w:b/>
          <w:bCs/>
        </w:rPr>
        <w:t xml:space="preserve">Audience member: </w:t>
      </w:r>
      <w:r>
        <w:t>If gene therapy becomes available, how often would you need injections?</w:t>
      </w:r>
    </w:p>
    <w:p w:rsidR="008E119F" w:rsidP="008E119F" w:rsidRDefault="008E119F" w14:paraId="3C0E3520" w14:textId="77777777">
      <w:pPr>
        <w:spacing w:after="120"/>
      </w:pPr>
      <w:r>
        <w:rPr>
          <w:b/>
          <w:bCs/>
        </w:rPr>
        <w:t xml:space="preserve">Dr. Joanne Matsubara: </w:t>
      </w:r>
      <w:r>
        <w:t>In the best-case scenario, it would be one injection — one and done. That single injection delivers the genetic instructions to your eye’s own cells, and those cells then start producing the needed drug themselves on an ongoing basis. The reason current anti-VEGF injections have to be repeated so frequently is that the drug itself eventually breaks down and wears off. With gene therapy, you’re not injecting the drug — you’re giving the eye the blueprint to make it continuously.</w:t>
      </w:r>
    </w:p>
    <w:p w:rsidR="008E119F" w:rsidP="008E119F" w:rsidRDefault="008E119F" w14:paraId="0818CFEA" w14:textId="77777777">
      <w:pPr>
        <w:spacing w:after="120"/>
      </w:pPr>
      <w:r>
        <w:rPr>
          <w:b/>
          <w:bCs/>
        </w:rPr>
        <w:t xml:space="preserve">Dr. Michael Ballas: </w:t>
      </w:r>
      <w:r>
        <w:t xml:space="preserve">I agree completely. And to build on that — the early results from advanced gene therapy trials are already showing that some patients have gone more than a year without </w:t>
      </w:r>
      <w:r>
        <w:lastRenderedPageBreak/>
        <w:t>needing any further treatment. If that holds up at scale, it would fundamentally change what living with wet AMD looks like.</w:t>
      </w:r>
    </w:p>
    <w:p w:rsidR="008E119F" w:rsidP="008E119F" w:rsidRDefault="008E119F" w14:paraId="3AECFBD4" w14:textId="77777777">
      <w:pPr>
        <w:spacing w:after="80"/>
      </w:pPr>
    </w:p>
    <w:p w:rsidR="008E119F" w:rsidP="008E119F" w:rsidRDefault="008E119F" w14:paraId="3085DA38" w14:textId="77777777">
      <w:pPr>
        <w:pStyle w:val="Heading2"/>
      </w:pPr>
      <w:r>
        <w:t>Q&amp;A: Where Do Stem Cells Come From?</w:t>
      </w:r>
    </w:p>
    <w:p w:rsidR="008E119F" w:rsidP="008E119F" w:rsidRDefault="008E119F" w14:paraId="1A1166E5" w14:textId="77777777">
      <w:pPr>
        <w:spacing w:after="120"/>
      </w:pPr>
      <w:r>
        <w:rPr>
          <w:b/>
          <w:bCs/>
        </w:rPr>
        <w:t xml:space="preserve">Audience member: </w:t>
      </w:r>
      <w:r>
        <w:t>For stem cell therapy, are the cells coming from the patient’s own body or from someone else?</w:t>
      </w:r>
    </w:p>
    <w:p w:rsidR="008E119F" w:rsidP="008E119F" w:rsidRDefault="008E119F" w14:paraId="28A51CC9" w14:textId="77777777">
      <w:pPr>
        <w:spacing w:after="120"/>
      </w:pPr>
      <w:r>
        <w:rPr>
          <w:b/>
          <w:bCs/>
        </w:rPr>
        <w:t xml:space="preserve">Dr. Michael Ballas: </w:t>
      </w:r>
      <w:r>
        <w:t>There are different approaches. Embryonic stem cells come from early-stage embryos donated for research, often left over from IVF treatments. Scientists have learned to coax these into becoming retinal cells. The earliest human trials used this source and showed the transplanted cells could survive in the eye without causing tumours — which was the initial safety concern. Because they come from a different person, however, there is a risk of immune rejection.</w:t>
      </w:r>
    </w:p>
    <w:p w:rsidR="008E119F" w:rsidP="008E119F" w:rsidRDefault="008E119F" w14:paraId="614E0A55" w14:textId="77777777">
      <w:pPr>
        <w:spacing w:after="120"/>
      </w:pPr>
      <w:r>
        <w:t>The other main approach uses what are called induced pluripotent stem cells, or iPS cells. You take an ordinary adult cell — a skin cell or blood cell — and reprogram it in the lab back to a stem cell state, then guide it to become a retinal cell. Because it’s derived from the patient’s own cells, the immune system is less likely to reject it. There was a notable case in Japan where this approach was used to create retinal cells from a patient’s own skin and transplant them into the eye. It’s still very early research.</w:t>
      </w:r>
    </w:p>
    <w:p w:rsidR="008E119F" w:rsidP="008E119F" w:rsidRDefault="008E119F" w14:paraId="09EF4B61" w14:textId="77777777">
      <w:pPr>
        <w:spacing w:after="120"/>
      </w:pPr>
      <w:r>
        <w:t>There are also bone marrow stem cell approaches, but there hasn’t been much success with those for retinal conditions. While stem cells remain a very exciting area, the science is still early and no current approach has strong clinical evidence behind it.</w:t>
      </w:r>
    </w:p>
    <w:p w:rsidR="008E119F" w:rsidP="008E119F" w:rsidRDefault="008E119F" w14:paraId="3C2B7C50" w14:textId="5B0E7D96">
      <w:pPr>
        <w:spacing w:after="120"/>
      </w:pPr>
      <w:r w:rsidRPr="00752824" w:rsidR="008E119F">
        <w:rPr>
          <w:b w:val="1"/>
          <w:bCs w:val="1"/>
        </w:rPr>
        <w:t xml:space="preserve">Morgan Ineson: </w:t>
      </w:r>
      <w:r w:rsidR="008E119F">
        <w:rPr/>
        <w:t>I’ll</w:t>
      </w:r>
      <w:r w:rsidR="008E119F">
        <w:rPr/>
        <w:t xml:space="preserve"> also mention that FBC-supported researcher Dr. David </w:t>
      </w:r>
      <w:r w:rsidR="1C1ED228">
        <w:rPr/>
        <w:t xml:space="preserve">Gamm </w:t>
      </w:r>
      <w:r w:rsidR="008E119F">
        <w:rPr/>
        <w:t xml:space="preserve">is </w:t>
      </w:r>
      <w:r w:rsidR="008E119F">
        <w:rPr/>
        <w:t>one</w:t>
      </w:r>
      <w:r w:rsidR="008E119F">
        <w:rPr/>
        <w:t xml:space="preserve"> of the first in the world moving a stem cell approach into clinical trials for AMD. We have a recording of his talk on our website if </w:t>
      </w:r>
      <w:r w:rsidR="008E119F">
        <w:rPr/>
        <w:t>you’d</w:t>
      </w:r>
      <w:r w:rsidR="008E119F">
        <w:rPr/>
        <w:t xml:space="preserve"> like to learn more.</w:t>
      </w:r>
    </w:p>
    <w:p w:rsidR="008E119F" w:rsidP="008E119F" w:rsidRDefault="008E119F" w14:paraId="6B4CEC1E" w14:textId="77777777">
      <w:pPr>
        <w:spacing w:after="80"/>
      </w:pPr>
    </w:p>
    <w:p w:rsidR="008E119F" w:rsidP="008E119F" w:rsidRDefault="008E119F" w14:paraId="010B19B0" w14:textId="77777777">
      <w:pPr>
        <w:pStyle w:val="Heading2"/>
      </w:pPr>
      <w:r>
        <w:t>Q&amp;A: Stem Cell Clinics and Unproven Treatments</w:t>
      </w:r>
    </w:p>
    <w:p w:rsidR="008E119F" w:rsidP="008E119F" w:rsidRDefault="008E119F" w14:paraId="21E51FE0" w14:textId="77777777">
      <w:pPr>
        <w:spacing w:after="120"/>
      </w:pPr>
      <w:r>
        <w:rPr>
          <w:b/>
          <w:bCs/>
        </w:rPr>
        <w:t xml:space="preserve">Audience member: </w:t>
      </w:r>
      <w:r>
        <w:t>I’ve been approached about stem cell therapy at a clinic. Should I be concerned?</w:t>
      </w:r>
    </w:p>
    <w:p w:rsidR="008E119F" w:rsidP="008E119F" w:rsidRDefault="008E119F" w14:paraId="6E048AEC" w14:textId="77777777">
      <w:pPr>
        <w:spacing w:after="120"/>
      </w:pPr>
      <w:r>
        <w:rPr>
          <w:b/>
          <w:bCs/>
        </w:rPr>
        <w:t xml:space="preserve">Morgan Ineson: </w:t>
      </w:r>
      <w:r>
        <w:t>There are no approved stem cell therapies for AMD anywhere in the world. Clinics — primarily in the United States and other countries — that advertise stem cell treatments and charge patients for them are not offering approved treatments. These are not legitimate clinical trials. If someone is asking you to pay, that is a significant red flag. In a legitimate clinical trial, patients are never asked to pay — you are contributing your time and your body to science, and you should not be charged for that. Some of these clinics have caused serious harm, including vision loss.</w:t>
      </w:r>
    </w:p>
    <w:p w:rsidR="008E119F" w:rsidP="008E119F" w:rsidRDefault="008E119F" w14:paraId="3F526E11" w14:textId="77777777">
      <w:pPr>
        <w:spacing w:after="120"/>
      </w:pPr>
      <w:r>
        <w:rPr>
          <w:b/>
          <w:bCs/>
        </w:rPr>
        <w:lastRenderedPageBreak/>
        <w:t xml:space="preserve">Dr. Michael Ballas: </w:t>
      </w:r>
      <w:r>
        <w:t>Stem cell therapies are a completely new kind of medicine, and the rules for approving them are still being worked out. Unlike a blood pressure pill, you’re introducing living cells into the body that are meant to stay there for the rest of that person’s life. That raises questions we don’t yet know how to fully answer: Will the cells survive? Will they do what we want? Will they stay where we put them? Could they drift? Could they become the wrong kind of cell? These questions can only be answered by following patients carefully over many years — there are no shortcuts.</w:t>
      </w:r>
    </w:p>
    <w:p w:rsidR="008E119F" w:rsidP="008E119F" w:rsidRDefault="008E119F" w14:paraId="58555AD1" w14:textId="77777777">
      <w:pPr>
        <w:spacing w:after="120"/>
      </w:pPr>
      <w:r>
        <w:t>Health Canada, like most regulators, has seen earlier eras of medicine where treatments were rushed and people were hurt. The high bar isn’t a bad thing, even when it’s frustrating. When a treatment does become available here, you can trust that it has been properly tested. The Canadian retina community is very aware of the gap with the US and is actively working to close it.</w:t>
      </w:r>
    </w:p>
    <w:p w:rsidR="008E119F" w:rsidP="008E119F" w:rsidRDefault="008E119F" w14:paraId="5D89D931" w14:textId="77777777">
      <w:pPr>
        <w:spacing w:after="120"/>
      </w:pPr>
      <w:r>
        <w:rPr>
          <w:b/>
          <w:bCs/>
        </w:rPr>
        <w:t xml:space="preserve">Morgan Ineson: </w:t>
      </w:r>
      <w:r>
        <w:t>Fighting Blindness Canada also plays a role in that process — we submit the patient perspective to regulators when new treatments are under review, making the case for why these drugs matter to Canadians. And for gene therapy and dry AMD treatments specifically — these are genuinely first-in-class therapies, which means there’s no established playbook for regulators to follow. Each approval helps pave the way for the next one.</w:t>
      </w:r>
    </w:p>
    <w:p w:rsidR="008E119F" w:rsidP="008E119F" w:rsidRDefault="008E119F" w14:paraId="0C5E21C4" w14:textId="77777777">
      <w:pPr>
        <w:spacing w:after="80"/>
      </w:pPr>
    </w:p>
    <w:p w:rsidR="008E119F" w:rsidP="008E119F" w:rsidRDefault="008E119F" w14:paraId="12422470" w14:textId="77777777">
      <w:pPr>
        <w:pStyle w:val="Heading2"/>
      </w:pPr>
      <w:r>
        <w:t>Q&amp;A: Gene Therapy — For Wet AMD, Dry AMD, or Both?</w:t>
      </w:r>
    </w:p>
    <w:p w:rsidR="008E119F" w:rsidP="008E119F" w:rsidRDefault="008E119F" w14:paraId="0E7C9410" w14:textId="77777777">
      <w:pPr>
        <w:spacing w:after="120"/>
      </w:pPr>
      <w:r>
        <w:rPr>
          <w:b/>
          <w:bCs/>
        </w:rPr>
        <w:t xml:space="preserve">Audience member: </w:t>
      </w:r>
      <w:r>
        <w:t>Is gene therapy being developed for wet AMD, dry AMD, or both? And how can someone get involved in a clinical trial?</w:t>
      </w:r>
    </w:p>
    <w:p w:rsidR="008E119F" w:rsidP="008E119F" w:rsidRDefault="008E119F" w14:paraId="5C48E634" w14:textId="77777777">
      <w:pPr>
        <w:spacing w:after="120"/>
      </w:pPr>
      <w:r>
        <w:rPr>
          <w:b/>
          <w:bCs/>
        </w:rPr>
        <w:t xml:space="preserve">Dr. Michael Ballas: </w:t>
      </w:r>
      <w:r>
        <w:t>Gene therapy is being pursued for both, but the strategy is different for each. For wet AMD, the goal is to give the eye the ability to produce its own anti-VEGF medication continuously, so injections are no longer needed. Several wet AMD gene therapy programs are already in advanced trials with encouraging early results. For dry AMD and geographic atrophy, gene therapy is designed to calm down the complement cascade — the same immune pathway targeted by the drugs approved in the US. These programs are a bit earlier in development, but progress is real.</w:t>
      </w:r>
    </w:p>
    <w:p w:rsidR="008E119F" w:rsidP="008E119F" w:rsidRDefault="008E119F" w14:paraId="73B44229" w14:textId="77777777">
      <w:pPr>
        <w:spacing w:after="120"/>
      </w:pPr>
      <w:r>
        <w:t>In terms of getting involved in a clinical trial: your retina specialist is the best starting point. Ask them directly whether you’re a candidate for any trials at their centre or at other major academic sites in Canada. There is also a public website called ClinicalTrials.gov that lists every clinical trial in the world. You can search for macular degeneration, filter by country or city, and see what is currently enrolling, where, and what the eligibility criteria are. And Fighting Blindness Canada maintains a list of notable AMD trials on our website, and our Health Information Line can help you navigate the information and think through what questions to ask.</w:t>
      </w:r>
    </w:p>
    <w:p w:rsidR="008E119F" w:rsidP="008E119F" w:rsidRDefault="008E119F" w14:paraId="655B26F6" w14:textId="77777777">
      <w:pPr>
        <w:spacing w:after="80"/>
      </w:pPr>
    </w:p>
    <w:p w:rsidR="008E119F" w:rsidP="008E119F" w:rsidRDefault="008E119F" w14:paraId="74F2A62C" w14:textId="77777777">
      <w:pPr>
        <w:pStyle w:val="Heading2"/>
      </w:pPr>
      <w:r>
        <w:lastRenderedPageBreak/>
        <w:t>Q&amp;A: Being Excluded from Dry AMD Trials Due to Wet AMD</w:t>
      </w:r>
    </w:p>
    <w:p w:rsidR="008E119F" w:rsidP="008E119F" w:rsidRDefault="008E119F" w14:paraId="1BDDDB06" w14:textId="77777777">
      <w:pPr>
        <w:spacing w:after="120"/>
      </w:pPr>
      <w:r>
        <w:rPr>
          <w:b/>
          <w:bCs/>
        </w:rPr>
        <w:t xml:space="preserve">Audience member: </w:t>
      </w:r>
      <w:r>
        <w:t>I have both wet and dry AMD, and I was interested in participating in a dry AMD study, but I was told I couldn’t because I also have wet AMD. Why?</w:t>
      </w:r>
    </w:p>
    <w:p w:rsidR="008E119F" w:rsidP="008E119F" w:rsidRDefault="008E119F" w14:paraId="29284488" w14:textId="77777777">
      <w:pPr>
        <w:spacing w:after="120"/>
      </w:pPr>
      <w:r>
        <w:rPr>
          <w:b/>
          <w:bCs/>
        </w:rPr>
        <w:t xml:space="preserve">Dr. Michael Ballas: </w:t>
      </w:r>
      <w:r>
        <w:t>It’s a very common and understandably frustrating experience. Many dry AMD trials have a rule that the eye being studied — and often the fellow eye — cannot have any wet AMD. The reason isn’t that the researchers don’t want to help you. It’s that wet AMD introduces so much additional variability that it becomes very difficult to determine whether any change in vision is due to the dry AMD treatment being tested, natural dry AMD progression, or new wet AMD activity. To get a clear signal, trials need very tightly defined patient populations. That strict line unfortunately excludes many people who could otherwise benefit from participating.</w:t>
      </w:r>
    </w:p>
    <w:p w:rsidR="008E119F" w:rsidP="008E119F" w:rsidRDefault="008E119F" w14:paraId="08D9D699" w14:textId="77777777">
      <w:pPr>
        <w:spacing w:after="80"/>
      </w:pPr>
    </w:p>
    <w:p w:rsidR="008E119F" w:rsidP="008E119F" w:rsidRDefault="008E119F" w14:paraId="280A601C" w14:textId="77777777">
      <w:pPr>
        <w:pStyle w:val="Heading2"/>
      </w:pPr>
      <w:r>
        <w:t>Q&amp;A: If You Have Both Wet and Dry AMD, Would You Need Both Treatments?</w:t>
      </w:r>
    </w:p>
    <w:p w:rsidR="008E119F" w:rsidP="008E119F" w:rsidRDefault="008E119F" w14:paraId="3115D250" w14:textId="77777777">
      <w:pPr>
        <w:spacing w:after="120"/>
      </w:pPr>
      <w:r>
        <w:rPr>
          <w:b/>
          <w:bCs/>
        </w:rPr>
        <w:t xml:space="preserve">Audience member: </w:t>
      </w:r>
      <w:r>
        <w:t>If a person has both wet and dry AMD, would they need treatments for both?</w:t>
      </w:r>
    </w:p>
    <w:p w:rsidR="008E119F" w:rsidP="008E119F" w:rsidRDefault="008E119F" w14:paraId="2D320D1F" w14:textId="77777777">
      <w:pPr>
        <w:spacing w:after="120"/>
      </w:pPr>
      <w:r>
        <w:rPr>
          <w:b/>
          <w:bCs/>
        </w:rPr>
        <w:t xml:space="preserve">Dr. Joanne Matsubara: </w:t>
      </w:r>
      <w:r>
        <w:t>Yes, in principle. And that’s exactly why early-stage research is so important. We still don’t fully understand what causes one person to develop dry AMD first and then progress to wet, versus someone who seems to go more directly to wet. Understanding those early mechanisms — what’s happening in the outer retina before either form is even diagnosed — is what my research is aimed at. If we can stop the foundation from breaking down at that earlier stage, we may be able to prevent both forms from developing.</w:t>
      </w:r>
    </w:p>
    <w:p w:rsidR="008E119F" w:rsidP="008E119F" w:rsidRDefault="008E119F" w14:paraId="742E31BB" w14:textId="77777777">
      <w:pPr>
        <w:spacing w:after="120"/>
      </w:pPr>
      <w:r>
        <w:rPr>
          <w:b/>
          <w:bCs/>
        </w:rPr>
        <w:t xml:space="preserve">Dr. Michael Ballas: </w:t>
      </w:r>
      <w:r>
        <w:t>In practice, when someone has both, treating the wet AMD is usually the priority because it causes the most rapid vision change. The dry AMD drugs approved in the US — syfovre and izervay — are sometimes used alongside anti-VEGF injections for patients who have both. The visual improvements from the dry AMD drugs are modest in terms of what patients notice day-to-day, though the imaging shows slower progression. That’s probably one reason Health Canada approval has been slower. And regardless, all the conservative measures for dry AMD — AREDS2 vitamins, sunglasses, good nutrition, not smoking — remain important even while you’re being treated for wet AMD.</w:t>
      </w:r>
    </w:p>
    <w:p w:rsidR="008E119F" w:rsidP="008E119F" w:rsidRDefault="008E119F" w14:paraId="2B36BA1D" w14:textId="77777777">
      <w:pPr>
        <w:spacing w:after="80"/>
      </w:pPr>
    </w:p>
    <w:p w:rsidR="008E119F" w:rsidP="008E119F" w:rsidRDefault="008E119F" w14:paraId="6D8EA2A7" w14:textId="77777777">
      <w:pPr>
        <w:pStyle w:val="Heading2"/>
      </w:pPr>
      <w:r>
        <w:t>Q&amp;A: Can Wet AMD Come Back After Injections Are Stopped?</w:t>
      </w:r>
    </w:p>
    <w:p w:rsidR="008E119F" w:rsidP="008E119F" w:rsidRDefault="008E119F" w14:paraId="1402E2BF" w14:textId="77777777">
      <w:pPr>
        <w:spacing w:after="120"/>
      </w:pPr>
      <w:r>
        <w:rPr>
          <w:b/>
          <w:bCs/>
        </w:rPr>
        <w:t xml:space="preserve">Audience member: </w:t>
      </w:r>
      <w:r>
        <w:t>My father had wet AMD and was receiving injections, but they were stopped because his doctor said there was no reason to continue. He now has dry AMD. Can it go back to wet?</w:t>
      </w:r>
    </w:p>
    <w:p w:rsidR="008E119F" w:rsidP="008E119F" w:rsidRDefault="008E119F" w14:paraId="4DC17973" w14:textId="77777777">
      <w:pPr>
        <w:spacing w:after="120"/>
      </w:pPr>
      <w:r>
        <w:rPr>
          <w:b/>
          <w:bCs/>
        </w:rPr>
        <w:t xml:space="preserve">Dr. Michael Ballas: </w:t>
      </w:r>
      <w:r>
        <w:t xml:space="preserve">Yes, it can. The fact that injections were stopped is actually a good sign — it means the treatment did its job and brought things under control. The leaky blood vessels </w:t>
      </w:r>
      <w:r>
        <w:lastRenderedPageBreak/>
        <w:t>quieted down, the fluid dried up, and the eye was stable enough that the retina specialist felt comfortable pausing treatment. That’s a good outcome. But the underlying disease is still there and always will be. The same conditions that caused those abnormal blood vessels to grow in the first place can cause them to grow again months or years later. So a person can absolutely go from wet to controlled or dry, and then back to wet. That’s why, even after injections are stopped, continued monitoring with regular scans and follow-up appointments is essential. If fluid starts to re-accumulate or new vessels appear, treatment can be restarted. The most important thing for your father is to keep attending those appointments.</w:t>
      </w:r>
    </w:p>
    <w:p w:rsidR="008E119F" w:rsidP="008E119F" w:rsidRDefault="008E119F" w14:paraId="125D163C" w14:textId="77777777">
      <w:pPr>
        <w:spacing w:after="80"/>
      </w:pPr>
    </w:p>
    <w:p w:rsidR="008E119F" w:rsidP="008E119F" w:rsidRDefault="008E119F" w14:paraId="182AAD07" w14:textId="77777777">
      <w:pPr>
        <w:pStyle w:val="Heading2"/>
      </w:pPr>
      <w:r>
        <w:t>Q&amp;A: AREDS2 Vitamins — What Are They and Do They Work?</w:t>
      </w:r>
    </w:p>
    <w:p w:rsidR="008E119F" w:rsidP="008E119F" w:rsidRDefault="008E119F" w14:paraId="383CA5FB" w14:textId="77777777">
      <w:pPr>
        <w:spacing w:after="120"/>
      </w:pPr>
      <w:r>
        <w:rPr>
          <w:b/>
          <w:bCs/>
        </w:rPr>
        <w:t xml:space="preserve">Audience member: </w:t>
      </w:r>
      <w:r>
        <w:t>What are the active ingredients in AREDS2 vitamins, and do they actually work? I’ve had conflicting information from different doctors.</w:t>
      </w:r>
    </w:p>
    <w:p w:rsidR="008E119F" w:rsidP="008E119F" w:rsidRDefault="008E119F" w14:paraId="09B8701E" w14:textId="77777777">
      <w:pPr>
        <w:spacing w:after="120"/>
      </w:pPr>
      <w:r>
        <w:rPr>
          <w:b/>
          <w:bCs/>
        </w:rPr>
        <w:t xml:space="preserve">Dr. Michael Ballas: </w:t>
      </w:r>
      <w:r>
        <w:t>They do work, but only in certain circumstances — which is probably why you’ve heard conflicting things. AREDS2 is one of the most evidence-based recommendations in ophthalmology, coming from a large series of trials that followed thousands of people over many years. The current AREDS2 formula contains vitamin C, vitamin E, zinc, copper, and two plant pigments called lutein and zeaxanthin. Those last two are found in leafy green vegetables like kale and spinach — which is why we recommend eating those foods too, as they’re highly concentrated in a healthy macula.</w:t>
      </w:r>
    </w:p>
    <w:p w:rsidR="008E119F" w:rsidP="008E119F" w:rsidRDefault="008E119F" w14:paraId="03B1F1E3" w14:textId="77777777">
      <w:pPr>
        <w:spacing w:after="120"/>
      </w:pPr>
      <w:r>
        <w:t>The earlier formula, AREDS1, also contained beta-carotene, but that was removed because it was linked to increased lung cancer risk in current and former smokers. So make sure you’re taking an AREDS2 formula, not the original. In Canada, one brand to look for is PreserVision.</w:t>
      </w:r>
    </w:p>
    <w:p w:rsidR="008E119F" w:rsidP="008E119F" w:rsidRDefault="008E119F" w14:paraId="5C9953C6" w14:textId="77777777">
      <w:pPr>
        <w:spacing w:after="120"/>
      </w:pPr>
      <w:r>
        <w:t>These vitamins don’t cure AMD and don’t restore vision that’s already been lost. What they do is slow the rate at which the disease progresses — specifically the progression from intermediate to advanced AMD, by around 25%. They’re really meant for people with intermediate or advanced dry AMD. For people with early AMD or no AMD at all, the evidence doesn’t support taking them — a healthy diet is sufficient. There was also a study published a few years ago suggesting that people with geographic atrophy who took AREDS2 supplements lost vision more slowly than those who didn’t — so even at later stages, there may be benefit. Most retina specialists would recommend continuing the vitamins throughout the course of the disease if you can afford them.</w:t>
      </w:r>
    </w:p>
    <w:p w:rsidR="008E119F" w:rsidP="008E119F" w:rsidRDefault="008E119F" w14:paraId="012FC99F" w14:textId="77777777">
      <w:pPr>
        <w:spacing w:after="80"/>
      </w:pPr>
    </w:p>
    <w:p w:rsidR="008E119F" w:rsidP="008E119F" w:rsidRDefault="008E119F" w14:paraId="21568173" w14:textId="77777777">
      <w:pPr>
        <w:pStyle w:val="Heading2"/>
      </w:pPr>
      <w:r>
        <w:t>Q&amp;A: AREDS2 with Other Eye Conditions</w:t>
      </w:r>
    </w:p>
    <w:p w:rsidR="008E119F" w:rsidP="008E119F" w:rsidRDefault="008E119F" w14:paraId="0EB0E476" w14:textId="77777777">
      <w:pPr>
        <w:spacing w:after="120"/>
      </w:pPr>
      <w:r>
        <w:rPr>
          <w:b/>
          <w:bCs/>
        </w:rPr>
        <w:t xml:space="preserve">Audience member: </w:t>
      </w:r>
      <w:r>
        <w:t>I have ocular toxoplasmosis and macular-sparing scotoma in addition to AMD. Should I still take AREDS2 vitamins, and are there any complications or side effects?</w:t>
      </w:r>
    </w:p>
    <w:p w:rsidR="008E119F" w:rsidP="008E119F" w:rsidRDefault="008E119F" w14:paraId="33392D04" w14:textId="77777777">
      <w:pPr>
        <w:spacing w:after="120"/>
      </w:pPr>
      <w:r>
        <w:rPr>
          <w:b/>
          <w:bCs/>
        </w:rPr>
        <w:t xml:space="preserve">Dr. Michael Ballas: </w:t>
      </w:r>
      <w:r>
        <w:t xml:space="preserve">In general, I’d recommend taking AREDS2 vitamins — I don’t see a contraindication given the toxoplasmosis. One thing to be aware of is that the zinc dose in </w:t>
      </w:r>
      <w:r>
        <w:lastRenderedPageBreak/>
        <w:t>AREDS2 is fairly high, and in some people it can cause stomach upset or, less commonly, urinary issues. If you’re taking other medications or supplements, let your doctor or pharmacist know you’re also on AREDS2, as there can occasionally be interactions with the zinc component. Because your situation involves more than AMD, I’d encourage you to have this specific conversation with your retina specialist — they have the full picture of your eye history and are best placed to give you a tailored yes or no.</w:t>
      </w:r>
    </w:p>
    <w:p w:rsidR="008E119F" w:rsidP="008E119F" w:rsidRDefault="008E119F" w14:paraId="3380BFBE" w14:textId="77777777">
      <w:pPr>
        <w:spacing w:after="80"/>
      </w:pPr>
    </w:p>
    <w:p w:rsidR="008E119F" w:rsidP="008E119F" w:rsidRDefault="008E119F" w14:paraId="6D48B094" w14:textId="77777777">
      <w:pPr>
        <w:pStyle w:val="Heading2"/>
      </w:pPr>
      <w:r>
        <w:t>Closing</w:t>
      </w:r>
    </w:p>
    <w:p w:rsidR="008E119F" w:rsidP="008E119F" w:rsidRDefault="008E119F" w14:paraId="18AB0A14" w14:textId="3AB58438">
      <w:pPr>
        <w:spacing w:after="120"/>
      </w:pPr>
      <w:r>
        <w:rPr>
          <w:b/>
          <w:bCs/>
        </w:rPr>
        <w:t xml:space="preserve">Morgan Ineson: </w:t>
      </w:r>
      <w:r>
        <w:t xml:space="preserve">Thank you so much to Dr. Ballas and Dr. Matsubara — that was a really wonderful discussion. </w:t>
      </w:r>
    </w:p>
    <w:p w:rsidR="4875D3CD" w:rsidP="4875D3CD" w:rsidRDefault="4875D3CD" w14:paraId="7F95F76E" w14:textId="5274F33F">
      <w:pPr>
        <w:rPr>
          <w:rFonts w:ascii="Aptos" w:hAnsi="Aptos" w:eastAsia="Aptos" w:cs="Aptos"/>
          <w:color w:val="auto"/>
        </w:rPr>
      </w:pPr>
    </w:p>
    <w:sectPr w:rsidR="4875D3CD" w:rsidSect="008E6DC2">
      <w:headerReference w:type="default" r:id="rId12"/>
      <w:footerReference w:type="default" r:id="rId13"/>
      <w:pgSz w:w="12240" w:h="15840" w:orient="portrait"/>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B31247" w:rsidP="000B1565" w:rsidRDefault="00B31247" w14:paraId="0962E9A7" w14:textId="77777777">
      <w:r>
        <w:separator/>
      </w:r>
    </w:p>
  </w:endnote>
  <w:endnote w:type="continuationSeparator" w:id="0">
    <w:p w:rsidR="00B31247" w:rsidP="000B1565" w:rsidRDefault="00B31247" w14:paraId="4E7B0FD1"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Gotham">
    <w:altName w:val="Calibri"/>
    <w:charset w:val="00"/>
    <w:family w:val="auto"/>
    <w:pitch w:val="variable"/>
    <w:sig w:usb0="800000A7" w:usb1="00000000" w:usb2="00000000" w:usb3="00000000" w:csb0="00000009"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mc:Ignorable="w14 w15 w16se w16cid w16 w16cex w16sdtdh w16sdtfl w16du wp14">
  <w:p w:rsidR="00CF53C9" w:rsidP="00CF53C9" w:rsidRDefault="00CF53C9" w14:paraId="6181801D" w14:textId="5F2C30B6">
    <w:pPr>
      <w:pStyle w:val="Footer"/>
      <w:jc w:val="center"/>
      <w:rPr>
        <w:color w:val="00236D"/>
        <w:sz w:val="20"/>
      </w:rPr>
    </w:pPr>
    <w:r w:rsidRPr="00CF53C9">
      <w:rPr>
        <w:noProof/>
        <w:color w:val="00236D"/>
        <w:sz w:val="20"/>
      </w:rPr>
      <mc:AlternateContent>
        <mc:Choice Requires="wps">
          <w:drawing>
            <wp:anchor distT="0" distB="0" distL="114300" distR="114300" simplePos="0" relativeHeight="251659264" behindDoc="0" locked="0" layoutInCell="1" allowOverlap="1" wp14:anchorId="4E21FC94" wp14:editId="2E2BE176">
              <wp:simplePos x="0" y="0"/>
              <wp:positionH relativeFrom="column">
                <wp:posOffset>0</wp:posOffset>
              </wp:positionH>
              <wp:positionV relativeFrom="paragraph">
                <wp:posOffset>-62865</wp:posOffset>
              </wp:positionV>
              <wp:extent cx="5943600" cy="0"/>
              <wp:effectExtent l="0" t="0" r="0" b="0"/>
              <wp:wrapNone/>
              <wp:docPr id="307392489" name="Straight Connector 1"/>
              <wp:cNvGraphicFramePr/>
              <a:graphic xmlns:a="http://schemas.openxmlformats.org/drawingml/2006/main">
                <a:graphicData uri="http://schemas.microsoft.com/office/word/2010/wordprocessingShape">
                  <wps:wsp>
                    <wps:cNvCnPr/>
                    <wps:spPr>
                      <a:xfrm>
                        <a:off x="0" y="0"/>
                        <a:ext cx="5943600" cy="0"/>
                      </a:xfrm>
                      <a:prstGeom prst="line">
                        <a:avLst/>
                      </a:prstGeom>
                      <a:ln w="9525">
                        <a:solidFill>
                          <a:srgbClr val="00236D"/>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http://schemas.openxmlformats.org/drawingml/2006/main">
          <w:pict>
            <v:line id="Straight Connector 1" style="position:absolute;z-index:251659264;visibility:visible;mso-wrap-style:square;mso-wrap-distance-left:9pt;mso-wrap-distance-top:0;mso-wrap-distance-right:9pt;mso-wrap-distance-bottom:0;mso-position-horizontal:absolute;mso-position-horizontal-relative:text;mso-position-vertical:absolute;mso-position-vertical-relative:text" o:spid="_x0000_s1026" strokecolor="#00236d" from="0,-4.95pt" to="468pt,-4.95pt" w14:anchorId="541234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">
              <v:stroke joinstyle="miter"/>
            </v:line>
          </w:pict>
        </mc:Fallback>
      </mc:AlternateContent>
    </w:r>
    <w:r w:rsidRPr="00CF53C9">
      <w:rPr>
        <w:color w:val="00236D"/>
        <w:sz w:val="20"/>
      </w:rPr>
      <w:t>890 Yonge St., 12th Floor Toronto, ON, M4W 3P4 | 416.360.4200 | 1.8</w:t>
    </w:r>
    <w:r w:rsidR="008E6DC2">
      <w:rPr>
        <w:color w:val="00236D"/>
        <w:sz w:val="20"/>
      </w:rPr>
      <w:t>00</w:t>
    </w:r>
    <w:r w:rsidRPr="00CF53C9">
      <w:rPr>
        <w:color w:val="00236D"/>
        <w:sz w:val="20"/>
      </w:rPr>
      <w:t>.461.3331 | fightingblindness.ca</w:t>
    </w:r>
  </w:p>
  <w:p w:rsidRPr="00CF53C9" w:rsidR="00CF53C9" w:rsidP="00CF53C9" w:rsidRDefault="008E6DC2" w14:paraId="1A26896D" w14:textId="4D2ABB2B">
    <w:pPr>
      <w:pStyle w:val="Footer"/>
      <w:jc w:val="center"/>
      <w:rPr>
        <w:color w:val="00236D"/>
        <w:sz w:val="20"/>
      </w:rPr>
    </w:pPr>
    <w:hyperlink w:history="1" r:id="rId1">
      <w:r w:rsidRPr="008E6DC2">
        <w:rPr>
          <w:rStyle w:val="Hyperlink"/>
          <w:color w:val="00236D"/>
          <w:sz w:val="20"/>
          <w:u w:val="none"/>
        </w:rPr>
        <w:t>info@fightingblindness.ca</w:t>
      </w:r>
    </w:hyperlink>
    <w:r>
      <w:rPr>
        <w:color w:val="00236D"/>
        <w:sz w:val="20"/>
      </w:rPr>
      <w:t xml:space="preserve"> | </w:t>
    </w:r>
    <w:r w:rsidRPr="00CF53C9" w:rsidR="00CF53C9">
      <w:rPr>
        <w:color w:val="00236D"/>
        <w:sz w:val="20"/>
      </w:rPr>
      <w:t>Charitable Registration N</w:t>
    </w:r>
    <w:r w:rsidR="00CF53C9">
      <w:rPr>
        <w:color w:val="00236D"/>
        <w:sz w:val="20"/>
      </w:rPr>
      <w:t>o.</w:t>
    </w:r>
    <w:r w:rsidRPr="00CF53C9" w:rsidR="00CF53C9">
      <w:rPr>
        <w:color w:val="00236D"/>
        <w:sz w:val="20"/>
      </w:rPr>
      <w:t>: 119129369 RR0001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B31247" w:rsidP="000B1565" w:rsidRDefault="00B31247" w14:paraId="4EC90F54" w14:textId="77777777">
      <w:r>
        <w:separator/>
      </w:r>
    </w:p>
  </w:footnote>
  <w:footnote w:type="continuationSeparator" w:id="0">
    <w:p w:rsidR="00B31247" w:rsidP="000B1565" w:rsidRDefault="00B31247" w14:paraId="3732A85E"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A32281" w:rsidP="000B1565" w:rsidRDefault="006C35EE" w14:paraId="7A807105" w14:textId="23905ACE">
    <w:pPr>
      <w:pStyle w:val="Header"/>
    </w:pPr>
    <w:r>
      <w:rPr>
        <w:noProof/>
        <w:lang w:val="en-CA" w:eastAsia="en-CA"/>
      </w:rPr>
      <w:drawing>
        <wp:inline distT="0" distB="0" distL="0" distR="0" wp14:anchorId="70F77608" wp14:editId="701AB616">
          <wp:extent cx="1733550" cy="933450"/>
          <wp:effectExtent l="0" t="0" r="0" b="0"/>
          <wp:docPr id="2111265149" name="Picture 2" descr="A logo with blue green orange and red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1265149" name="Picture 2" descr="A logo with blue green orange and red dots&#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746374" cy="940355"/>
                  </a:xfrm>
                  <a:prstGeom prst="rect">
                    <a:avLst/>
                  </a:prstGeom>
                </pic:spPr>
              </pic:pic>
            </a:graphicData>
          </a:graphic>
        </wp:inline>
      </w:drawing>
    </w:r>
  </w:p>
  <w:p w:rsidR="00A32281" w:rsidP="000B1565" w:rsidRDefault="00A32281" w14:paraId="2C7CD08B"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FCB5A"/>
    <w:multiLevelType w:val="hybridMultilevel"/>
    <w:tmpl w:val="40EABED0"/>
    <w:lvl w:ilvl="0" w:tplc="CE3EB358">
      <w:start w:val="1"/>
      <w:numFmt w:val="bullet"/>
      <w:lvlText w:val="·"/>
      <w:lvlJc w:val="left"/>
      <w:pPr>
        <w:ind w:left="720" w:hanging="360"/>
      </w:pPr>
      <w:rPr>
        <w:rFonts w:hint="default" w:ascii="Symbol" w:hAnsi="Symbol"/>
      </w:rPr>
    </w:lvl>
    <w:lvl w:ilvl="1" w:tplc="C030A4A0">
      <w:start w:val="1"/>
      <w:numFmt w:val="bullet"/>
      <w:lvlText w:val="o"/>
      <w:lvlJc w:val="left"/>
      <w:pPr>
        <w:ind w:left="1440" w:hanging="360"/>
      </w:pPr>
      <w:rPr>
        <w:rFonts w:hint="default" w:ascii="Courier New" w:hAnsi="Courier New"/>
      </w:rPr>
    </w:lvl>
    <w:lvl w:ilvl="2" w:tplc="3BE2BD82">
      <w:start w:val="1"/>
      <w:numFmt w:val="bullet"/>
      <w:lvlText w:val=""/>
      <w:lvlJc w:val="left"/>
      <w:pPr>
        <w:ind w:left="2160" w:hanging="360"/>
      </w:pPr>
      <w:rPr>
        <w:rFonts w:hint="default" w:ascii="Wingdings" w:hAnsi="Wingdings"/>
      </w:rPr>
    </w:lvl>
    <w:lvl w:ilvl="3" w:tplc="C080A7E2">
      <w:start w:val="1"/>
      <w:numFmt w:val="bullet"/>
      <w:lvlText w:val=""/>
      <w:lvlJc w:val="left"/>
      <w:pPr>
        <w:ind w:left="2880" w:hanging="360"/>
      </w:pPr>
      <w:rPr>
        <w:rFonts w:hint="default" w:ascii="Symbol" w:hAnsi="Symbol"/>
      </w:rPr>
    </w:lvl>
    <w:lvl w:ilvl="4" w:tplc="1CA2B35E">
      <w:start w:val="1"/>
      <w:numFmt w:val="bullet"/>
      <w:lvlText w:val="o"/>
      <w:lvlJc w:val="left"/>
      <w:pPr>
        <w:ind w:left="3600" w:hanging="360"/>
      </w:pPr>
      <w:rPr>
        <w:rFonts w:hint="default" w:ascii="Courier New" w:hAnsi="Courier New"/>
      </w:rPr>
    </w:lvl>
    <w:lvl w:ilvl="5" w:tplc="A5C286AC">
      <w:start w:val="1"/>
      <w:numFmt w:val="bullet"/>
      <w:lvlText w:val=""/>
      <w:lvlJc w:val="left"/>
      <w:pPr>
        <w:ind w:left="4320" w:hanging="360"/>
      </w:pPr>
      <w:rPr>
        <w:rFonts w:hint="default" w:ascii="Wingdings" w:hAnsi="Wingdings"/>
      </w:rPr>
    </w:lvl>
    <w:lvl w:ilvl="6" w:tplc="0BCA7EA8">
      <w:start w:val="1"/>
      <w:numFmt w:val="bullet"/>
      <w:lvlText w:val=""/>
      <w:lvlJc w:val="left"/>
      <w:pPr>
        <w:ind w:left="5040" w:hanging="360"/>
      </w:pPr>
      <w:rPr>
        <w:rFonts w:hint="default" w:ascii="Symbol" w:hAnsi="Symbol"/>
      </w:rPr>
    </w:lvl>
    <w:lvl w:ilvl="7" w:tplc="7A78B1D8">
      <w:start w:val="1"/>
      <w:numFmt w:val="bullet"/>
      <w:lvlText w:val="o"/>
      <w:lvlJc w:val="left"/>
      <w:pPr>
        <w:ind w:left="5760" w:hanging="360"/>
      </w:pPr>
      <w:rPr>
        <w:rFonts w:hint="default" w:ascii="Courier New" w:hAnsi="Courier New"/>
      </w:rPr>
    </w:lvl>
    <w:lvl w:ilvl="8" w:tplc="4A16B534">
      <w:start w:val="1"/>
      <w:numFmt w:val="bullet"/>
      <w:lvlText w:val=""/>
      <w:lvlJc w:val="left"/>
      <w:pPr>
        <w:ind w:left="6480" w:hanging="360"/>
      </w:pPr>
      <w:rPr>
        <w:rFonts w:hint="default" w:ascii="Wingdings" w:hAnsi="Wingdings"/>
      </w:rPr>
    </w:lvl>
  </w:abstractNum>
  <w:abstractNum w:abstractNumId="1" w15:restartNumberingAfterBreak="0">
    <w:nsid w:val="00EC193B"/>
    <w:multiLevelType w:val="hybridMultilevel"/>
    <w:tmpl w:val="0FDCBA52"/>
    <w:lvl w:ilvl="0" w:tplc="FE3AA554">
      <w:start w:val="1"/>
      <w:numFmt w:val="bullet"/>
      <w:lvlText w:val="-"/>
      <w:lvlJc w:val="left"/>
      <w:pPr>
        <w:ind w:left="720" w:hanging="360"/>
      </w:pPr>
      <w:rPr>
        <w:rFonts w:hint="default" w:ascii="Calibri" w:hAnsi="Calibri" w:cs="Calibri" w:eastAsiaTheme="minorHAnsi"/>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2" w15:restartNumberingAfterBreak="0">
    <w:nsid w:val="028F5819"/>
    <w:multiLevelType w:val="multilevel"/>
    <w:tmpl w:val="E5BE563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 w15:restartNumberingAfterBreak="0">
    <w:nsid w:val="03E505EC"/>
    <w:multiLevelType w:val="multilevel"/>
    <w:tmpl w:val="DE5C10B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 w15:restartNumberingAfterBreak="0">
    <w:nsid w:val="047072C7"/>
    <w:multiLevelType w:val="multilevel"/>
    <w:tmpl w:val="F54E557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5" w15:restartNumberingAfterBreak="0">
    <w:nsid w:val="04A8419A"/>
    <w:multiLevelType w:val="multilevel"/>
    <w:tmpl w:val="C2A2792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6" w15:restartNumberingAfterBreak="0">
    <w:nsid w:val="0D7F673D"/>
    <w:multiLevelType w:val="multilevel"/>
    <w:tmpl w:val="D392174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7" w15:restartNumberingAfterBreak="0">
    <w:nsid w:val="0E877483"/>
    <w:multiLevelType w:val="multilevel"/>
    <w:tmpl w:val="4E265E7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8" w15:restartNumberingAfterBreak="0">
    <w:nsid w:val="16A565AF"/>
    <w:multiLevelType w:val="multilevel"/>
    <w:tmpl w:val="548ACDF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9" w15:restartNumberingAfterBreak="0">
    <w:nsid w:val="195CA8FE"/>
    <w:multiLevelType w:val="hybridMultilevel"/>
    <w:tmpl w:val="56CEB922"/>
    <w:lvl w:ilvl="0" w:tplc="FDBCA11C">
      <w:start w:val="1"/>
      <w:numFmt w:val="bullet"/>
      <w:lvlText w:val=""/>
      <w:lvlJc w:val="left"/>
      <w:pPr>
        <w:ind w:left="720" w:hanging="360"/>
      </w:pPr>
      <w:rPr>
        <w:rFonts w:hint="default" w:ascii="Symbol" w:hAnsi="Symbol"/>
      </w:rPr>
    </w:lvl>
    <w:lvl w:ilvl="1" w:tplc="345E6520">
      <w:start w:val="1"/>
      <w:numFmt w:val="bullet"/>
      <w:lvlText w:val="o"/>
      <w:lvlJc w:val="left"/>
      <w:pPr>
        <w:ind w:left="1440" w:hanging="360"/>
      </w:pPr>
      <w:rPr>
        <w:rFonts w:hint="default" w:ascii="Courier New" w:hAnsi="Courier New"/>
      </w:rPr>
    </w:lvl>
    <w:lvl w:ilvl="2" w:tplc="E82C9C46">
      <w:start w:val="1"/>
      <w:numFmt w:val="bullet"/>
      <w:lvlText w:val=""/>
      <w:lvlJc w:val="left"/>
      <w:pPr>
        <w:ind w:left="2160" w:hanging="360"/>
      </w:pPr>
      <w:rPr>
        <w:rFonts w:hint="default" w:ascii="Wingdings" w:hAnsi="Wingdings"/>
      </w:rPr>
    </w:lvl>
    <w:lvl w:ilvl="3" w:tplc="B0DEA174">
      <w:start w:val="1"/>
      <w:numFmt w:val="bullet"/>
      <w:lvlText w:val=""/>
      <w:lvlJc w:val="left"/>
      <w:pPr>
        <w:ind w:left="2880" w:hanging="360"/>
      </w:pPr>
      <w:rPr>
        <w:rFonts w:hint="default" w:ascii="Symbol" w:hAnsi="Symbol"/>
      </w:rPr>
    </w:lvl>
    <w:lvl w:ilvl="4" w:tplc="8BC4465A">
      <w:start w:val="1"/>
      <w:numFmt w:val="bullet"/>
      <w:lvlText w:val="o"/>
      <w:lvlJc w:val="left"/>
      <w:pPr>
        <w:ind w:left="3600" w:hanging="360"/>
      </w:pPr>
      <w:rPr>
        <w:rFonts w:hint="default" w:ascii="Courier New" w:hAnsi="Courier New"/>
      </w:rPr>
    </w:lvl>
    <w:lvl w:ilvl="5" w:tplc="5396071A">
      <w:start w:val="1"/>
      <w:numFmt w:val="bullet"/>
      <w:lvlText w:val=""/>
      <w:lvlJc w:val="left"/>
      <w:pPr>
        <w:ind w:left="4320" w:hanging="360"/>
      </w:pPr>
      <w:rPr>
        <w:rFonts w:hint="default" w:ascii="Wingdings" w:hAnsi="Wingdings"/>
      </w:rPr>
    </w:lvl>
    <w:lvl w:ilvl="6" w:tplc="E7A40116">
      <w:start w:val="1"/>
      <w:numFmt w:val="bullet"/>
      <w:lvlText w:val=""/>
      <w:lvlJc w:val="left"/>
      <w:pPr>
        <w:ind w:left="5040" w:hanging="360"/>
      </w:pPr>
      <w:rPr>
        <w:rFonts w:hint="default" w:ascii="Symbol" w:hAnsi="Symbol"/>
      </w:rPr>
    </w:lvl>
    <w:lvl w:ilvl="7" w:tplc="110A1312">
      <w:start w:val="1"/>
      <w:numFmt w:val="bullet"/>
      <w:lvlText w:val="o"/>
      <w:lvlJc w:val="left"/>
      <w:pPr>
        <w:ind w:left="5760" w:hanging="360"/>
      </w:pPr>
      <w:rPr>
        <w:rFonts w:hint="default" w:ascii="Courier New" w:hAnsi="Courier New"/>
      </w:rPr>
    </w:lvl>
    <w:lvl w:ilvl="8" w:tplc="08367156">
      <w:start w:val="1"/>
      <w:numFmt w:val="bullet"/>
      <w:lvlText w:val=""/>
      <w:lvlJc w:val="left"/>
      <w:pPr>
        <w:ind w:left="6480" w:hanging="360"/>
      </w:pPr>
      <w:rPr>
        <w:rFonts w:hint="default" w:ascii="Wingdings" w:hAnsi="Wingdings"/>
      </w:rPr>
    </w:lvl>
  </w:abstractNum>
  <w:abstractNum w:abstractNumId="10" w15:restartNumberingAfterBreak="0">
    <w:nsid w:val="19807304"/>
    <w:multiLevelType w:val="hybridMultilevel"/>
    <w:tmpl w:val="989641A4"/>
    <w:lvl w:ilvl="0" w:tplc="10090011">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 w15:restartNumberingAfterBreak="0">
    <w:nsid w:val="1B651B59"/>
    <w:multiLevelType w:val="multilevel"/>
    <w:tmpl w:val="C47C662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2" w15:restartNumberingAfterBreak="0">
    <w:nsid w:val="1BF85707"/>
    <w:multiLevelType w:val="hybridMultilevel"/>
    <w:tmpl w:val="5BEAA40E"/>
    <w:lvl w:ilvl="0" w:tplc="46603706">
      <w:start w:val="1"/>
      <w:numFmt w:val="bullet"/>
      <w:lvlText w:val="·"/>
      <w:lvlJc w:val="left"/>
      <w:pPr>
        <w:ind w:left="720" w:hanging="360"/>
      </w:pPr>
      <w:rPr>
        <w:rFonts w:hint="default" w:ascii="Symbol" w:hAnsi="Symbol"/>
      </w:rPr>
    </w:lvl>
    <w:lvl w:ilvl="1" w:tplc="378AF3A2">
      <w:start w:val="1"/>
      <w:numFmt w:val="bullet"/>
      <w:lvlText w:val="o"/>
      <w:lvlJc w:val="left"/>
      <w:pPr>
        <w:ind w:left="1440" w:hanging="360"/>
      </w:pPr>
      <w:rPr>
        <w:rFonts w:hint="default" w:ascii="Courier New" w:hAnsi="Courier New"/>
      </w:rPr>
    </w:lvl>
    <w:lvl w:ilvl="2" w:tplc="2EEA2DAA">
      <w:start w:val="1"/>
      <w:numFmt w:val="bullet"/>
      <w:lvlText w:val=""/>
      <w:lvlJc w:val="left"/>
      <w:pPr>
        <w:ind w:left="2160" w:hanging="360"/>
      </w:pPr>
      <w:rPr>
        <w:rFonts w:hint="default" w:ascii="Wingdings" w:hAnsi="Wingdings"/>
      </w:rPr>
    </w:lvl>
    <w:lvl w:ilvl="3" w:tplc="329C1624">
      <w:start w:val="1"/>
      <w:numFmt w:val="bullet"/>
      <w:lvlText w:val=""/>
      <w:lvlJc w:val="left"/>
      <w:pPr>
        <w:ind w:left="2880" w:hanging="360"/>
      </w:pPr>
      <w:rPr>
        <w:rFonts w:hint="default" w:ascii="Symbol" w:hAnsi="Symbol"/>
      </w:rPr>
    </w:lvl>
    <w:lvl w:ilvl="4" w:tplc="A0BCBB52">
      <w:start w:val="1"/>
      <w:numFmt w:val="bullet"/>
      <w:lvlText w:val="o"/>
      <w:lvlJc w:val="left"/>
      <w:pPr>
        <w:ind w:left="3600" w:hanging="360"/>
      </w:pPr>
      <w:rPr>
        <w:rFonts w:hint="default" w:ascii="Courier New" w:hAnsi="Courier New"/>
      </w:rPr>
    </w:lvl>
    <w:lvl w:ilvl="5" w:tplc="C8A27110">
      <w:start w:val="1"/>
      <w:numFmt w:val="bullet"/>
      <w:lvlText w:val=""/>
      <w:lvlJc w:val="left"/>
      <w:pPr>
        <w:ind w:left="4320" w:hanging="360"/>
      </w:pPr>
      <w:rPr>
        <w:rFonts w:hint="default" w:ascii="Wingdings" w:hAnsi="Wingdings"/>
      </w:rPr>
    </w:lvl>
    <w:lvl w:ilvl="6" w:tplc="F6F607E2">
      <w:start w:val="1"/>
      <w:numFmt w:val="bullet"/>
      <w:lvlText w:val=""/>
      <w:lvlJc w:val="left"/>
      <w:pPr>
        <w:ind w:left="5040" w:hanging="360"/>
      </w:pPr>
      <w:rPr>
        <w:rFonts w:hint="default" w:ascii="Symbol" w:hAnsi="Symbol"/>
      </w:rPr>
    </w:lvl>
    <w:lvl w:ilvl="7" w:tplc="E516FC36">
      <w:start w:val="1"/>
      <w:numFmt w:val="bullet"/>
      <w:lvlText w:val="o"/>
      <w:lvlJc w:val="left"/>
      <w:pPr>
        <w:ind w:left="5760" w:hanging="360"/>
      </w:pPr>
      <w:rPr>
        <w:rFonts w:hint="default" w:ascii="Courier New" w:hAnsi="Courier New"/>
      </w:rPr>
    </w:lvl>
    <w:lvl w:ilvl="8" w:tplc="6E88F148">
      <w:start w:val="1"/>
      <w:numFmt w:val="bullet"/>
      <w:lvlText w:val=""/>
      <w:lvlJc w:val="left"/>
      <w:pPr>
        <w:ind w:left="6480" w:hanging="360"/>
      </w:pPr>
      <w:rPr>
        <w:rFonts w:hint="default" w:ascii="Wingdings" w:hAnsi="Wingdings"/>
      </w:rPr>
    </w:lvl>
  </w:abstractNum>
  <w:abstractNum w:abstractNumId="13" w15:restartNumberingAfterBreak="0">
    <w:nsid w:val="1C1E5ACE"/>
    <w:multiLevelType w:val="multilevel"/>
    <w:tmpl w:val="BA224EA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4" w15:restartNumberingAfterBreak="0">
    <w:nsid w:val="1D2C538A"/>
    <w:multiLevelType w:val="multilevel"/>
    <w:tmpl w:val="5838F0A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5" w15:restartNumberingAfterBreak="0">
    <w:nsid w:val="1D4D3F6E"/>
    <w:multiLevelType w:val="hybridMultilevel"/>
    <w:tmpl w:val="54A00C44"/>
    <w:lvl w:ilvl="0" w:tplc="9BF48186">
      <w:numFmt w:val="bullet"/>
      <w:lvlText w:val="-"/>
      <w:lvlJc w:val="left"/>
      <w:pPr>
        <w:ind w:left="720" w:hanging="360"/>
      </w:pPr>
      <w:rPr>
        <w:rFonts w:hint="default" w:ascii="Calibri" w:hAnsi="Calibri" w:cs="Calibri" w:eastAsiaTheme="minorEastAsia"/>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16" w15:restartNumberingAfterBreak="0">
    <w:nsid w:val="1DFB5D30"/>
    <w:multiLevelType w:val="multilevel"/>
    <w:tmpl w:val="874849B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7" w15:restartNumberingAfterBreak="0">
    <w:nsid w:val="20924370"/>
    <w:multiLevelType w:val="hybridMultilevel"/>
    <w:tmpl w:val="CE120526"/>
    <w:lvl w:ilvl="0" w:tplc="10090001">
      <w:start w:val="1"/>
      <w:numFmt w:val="bullet"/>
      <w:lvlText w:val=""/>
      <w:lvlJc w:val="left"/>
      <w:pPr>
        <w:ind w:left="720" w:hanging="360"/>
      </w:pPr>
      <w:rPr>
        <w:rFonts w:hint="default" w:ascii="Symbol" w:hAnsi="Symbol"/>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18" w15:restartNumberingAfterBreak="0">
    <w:nsid w:val="21E26CCE"/>
    <w:multiLevelType w:val="hybridMultilevel"/>
    <w:tmpl w:val="039016F4"/>
    <w:lvl w:ilvl="0" w:tplc="D98434D6">
      <w:start w:val="1"/>
      <w:numFmt w:val="bullet"/>
      <w:lvlText w:val=""/>
      <w:lvlJc w:val="left"/>
      <w:pPr>
        <w:ind w:left="720" w:hanging="360"/>
      </w:pPr>
      <w:rPr>
        <w:rFonts w:hint="default" w:ascii="Symbol" w:hAnsi="Symbol"/>
      </w:rPr>
    </w:lvl>
    <w:lvl w:ilvl="1" w:tplc="5874B234">
      <w:start w:val="1"/>
      <w:numFmt w:val="bullet"/>
      <w:lvlText w:val="o"/>
      <w:lvlJc w:val="left"/>
      <w:pPr>
        <w:ind w:left="1440" w:hanging="360"/>
      </w:pPr>
      <w:rPr>
        <w:rFonts w:hint="default" w:ascii="Courier New" w:hAnsi="Courier New"/>
      </w:rPr>
    </w:lvl>
    <w:lvl w:ilvl="2" w:tplc="046A9254">
      <w:start w:val="1"/>
      <w:numFmt w:val="bullet"/>
      <w:lvlText w:val=""/>
      <w:lvlJc w:val="left"/>
      <w:pPr>
        <w:ind w:left="2160" w:hanging="360"/>
      </w:pPr>
      <w:rPr>
        <w:rFonts w:hint="default" w:ascii="Wingdings" w:hAnsi="Wingdings"/>
      </w:rPr>
    </w:lvl>
    <w:lvl w:ilvl="3" w:tplc="35E061F4">
      <w:start w:val="1"/>
      <w:numFmt w:val="bullet"/>
      <w:lvlText w:val=""/>
      <w:lvlJc w:val="left"/>
      <w:pPr>
        <w:ind w:left="2880" w:hanging="360"/>
      </w:pPr>
      <w:rPr>
        <w:rFonts w:hint="default" w:ascii="Symbol" w:hAnsi="Symbol"/>
      </w:rPr>
    </w:lvl>
    <w:lvl w:ilvl="4" w:tplc="472CD446">
      <w:start w:val="1"/>
      <w:numFmt w:val="bullet"/>
      <w:lvlText w:val="o"/>
      <w:lvlJc w:val="left"/>
      <w:pPr>
        <w:ind w:left="3600" w:hanging="360"/>
      </w:pPr>
      <w:rPr>
        <w:rFonts w:hint="default" w:ascii="Courier New" w:hAnsi="Courier New"/>
      </w:rPr>
    </w:lvl>
    <w:lvl w:ilvl="5" w:tplc="1E6437C4">
      <w:start w:val="1"/>
      <w:numFmt w:val="bullet"/>
      <w:lvlText w:val=""/>
      <w:lvlJc w:val="left"/>
      <w:pPr>
        <w:ind w:left="4320" w:hanging="360"/>
      </w:pPr>
      <w:rPr>
        <w:rFonts w:hint="default" w:ascii="Wingdings" w:hAnsi="Wingdings"/>
      </w:rPr>
    </w:lvl>
    <w:lvl w:ilvl="6" w:tplc="A9826912">
      <w:start w:val="1"/>
      <w:numFmt w:val="bullet"/>
      <w:lvlText w:val=""/>
      <w:lvlJc w:val="left"/>
      <w:pPr>
        <w:ind w:left="5040" w:hanging="360"/>
      </w:pPr>
      <w:rPr>
        <w:rFonts w:hint="default" w:ascii="Symbol" w:hAnsi="Symbol"/>
      </w:rPr>
    </w:lvl>
    <w:lvl w:ilvl="7" w:tplc="729086F8">
      <w:start w:val="1"/>
      <w:numFmt w:val="bullet"/>
      <w:lvlText w:val="o"/>
      <w:lvlJc w:val="left"/>
      <w:pPr>
        <w:ind w:left="5760" w:hanging="360"/>
      </w:pPr>
      <w:rPr>
        <w:rFonts w:hint="default" w:ascii="Courier New" w:hAnsi="Courier New"/>
      </w:rPr>
    </w:lvl>
    <w:lvl w:ilvl="8" w:tplc="45AE6F30">
      <w:start w:val="1"/>
      <w:numFmt w:val="bullet"/>
      <w:lvlText w:val=""/>
      <w:lvlJc w:val="left"/>
      <w:pPr>
        <w:ind w:left="6480" w:hanging="360"/>
      </w:pPr>
      <w:rPr>
        <w:rFonts w:hint="default" w:ascii="Wingdings" w:hAnsi="Wingdings"/>
      </w:rPr>
    </w:lvl>
  </w:abstractNum>
  <w:abstractNum w:abstractNumId="19" w15:restartNumberingAfterBreak="0">
    <w:nsid w:val="22AE13C3"/>
    <w:multiLevelType w:val="multilevel"/>
    <w:tmpl w:val="96CA52D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0" w15:restartNumberingAfterBreak="0">
    <w:nsid w:val="23959023"/>
    <w:multiLevelType w:val="hybridMultilevel"/>
    <w:tmpl w:val="6D12E5D2"/>
    <w:lvl w:ilvl="0" w:tplc="6F64A6D6">
      <w:start w:val="1"/>
      <w:numFmt w:val="bullet"/>
      <w:lvlText w:val="·"/>
      <w:lvlJc w:val="left"/>
      <w:pPr>
        <w:ind w:left="720" w:hanging="360"/>
      </w:pPr>
      <w:rPr>
        <w:rFonts w:hint="default" w:ascii="Symbol" w:hAnsi="Symbol"/>
      </w:rPr>
    </w:lvl>
    <w:lvl w:ilvl="1" w:tplc="04687AEE">
      <w:start w:val="1"/>
      <w:numFmt w:val="bullet"/>
      <w:lvlText w:val="o"/>
      <w:lvlJc w:val="left"/>
      <w:pPr>
        <w:ind w:left="1440" w:hanging="360"/>
      </w:pPr>
      <w:rPr>
        <w:rFonts w:hint="default" w:ascii="Courier New" w:hAnsi="Courier New"/>
      </w:rPr>
    </w:lvl>
    <w:lvl w:ilvl="2" w:tplc="626A0FBA">
      <w:start w:val="1"/>
      <w:numFmt w:val="bullet"/>
      <w:lvlText w:val=""/>
      <w:lvlJc w:val="left"/>
      <w:pPr>
        <w:ind w:left="2160" w:hanging="360"/>
      </w:pPr>
      <w:rPr>
        <w:rFonts w:hint="default" w:ascii="Wingdings" w:hAnsi="Wingdings"/>
      </w:rPr>
    </w:lvl>
    <w:lvl w:ilvl="3" w:tplc="9CBEB334">
      <w:start w:val="1"/>
      <w:numFmt w:val="bullet"/>
      <w:lvlText w:val=""/>
      <w:lvlJc w:val="left"/>
      <w:pPr>
        <w:ind w:left="2880" w:hanging="360"/>
      </w:pPr>
      <w:rPr>
        <w:rFonts w:hint="default" w:ascii="Symbol" w:hAnsi="Symbol"/>
      </w:rPr>
    </w:lvl>
    <w:lvl w:ilvl="4" w:tplc="4552EFC8">
      <w:start w:val="1"/>
      <w:numFmt w:val="bullet"/>
      <w:lvlText w:val="o"/>
      <w:lvlJc w:val="left"/>
      <w:pPr>
        <w:ind w:left="3600" w:hanging="360"/>
      </w:pPr>
      <w:rPr>
        <w:rFonts w:hint="default" w:ascii="Courier New" w:hAnsi="Courier New"/>
      </w:rPr>
    </w:lvl>
    <w:lvl w:ilvl="5" w:tplc="6E4E1E2C">
      <w:start w:val="1"/>
      <w:numFmt w:val="bullet"/>
      <w:lvlText w:val=""/>
      <w:lvlJc w:val="left"/>
      <w:pPr>
        <w:ind w:left="4320" w:hanging="360"/>
      </w:pPr>
      <w:rPr>
        <w:rFonts w:hint="default" w:ascii="Wingdings" w:hAnsi="Wingdings"/>
      </w:rPr>
    </w:lvl>
    <w:lvl w:ilvl="6" w:tplc="F98AE176">
      <w:start w:val="1"/>
      <w:numFmt w:val="bullet"/>
      <w:lvlText w:val=""/>
      <w:lvlJc w:val="left"/>
      <w:pPr>
        <w:ind w:left="5040" w:hanging="360"/>
      </w:pPr>
      <w:rPr>
        <w:rFonts w:hint="default" w:ascii="Symbol" w:hAnsi="Symbol"/>
      </w:rPr>
    </w:lvl>
    <w:lvl w:ilvl="7" w:tplc="079E79B6">
      <w:start w:val="1"/>
      <w:numFmt w:val="bullet"/>
      <w:lvlText w:val="o"/>
      <w:lvlJc w:val="left"/>
      <w:pPr>
        <w:ind w:left="5760" w:hanging="360"/>
      </w:pPr>
      <w:rPr>
        <w:rFonts w:hint="default" w:ascii="Courier New" w:hAnsi="Courier New"/>
      </w:rPr>
    </w:lvl>
    <w:lvl w:ilvl="8" w:tplc="B9021378">
      <w:start w:val="1"/>
      <w:numFmt w:val="bullet"/>
      <w:lvlText w:val=""/>
      <w:lvlJc w:val="left"/>
      <w:pPr>
        <w:ind w:left="6480" w:hanging="360"/>
      </w:pPr>
      <w:rPr>
        <w:rFonts w:hint="default" w:ascii="Wingdings" w:hAnsi="Wingdings"/>
      </w:rPr>
    </w:lvl>
  </w:abstractNum>
  <w:abstractNum w:abstractNumId="21" w15:restartNumberingAfterBreak="0">
    <w:nsid w:val="27046C96"/>
    <w:multiLevelType w:val="multilevel"/>
    <w:tmpl w:val="E6F2530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2" w15:restartNumberingAfterBreak="0">
    <w:nsid w:val="294565E5"/>
    <w:multiLevelType w:val="hybridMultilevel"/>
    <w:tmpl w:val="29D6679A"/>
    <w:lvl w:ilvl="0" w:tplc="7A6CE808">
      <w:start w:val="1"/>
      <w:numFmt w:val="bullet"/>
      <w:lvlText w:val="-"/>
      <w:lvlJc w:val="left"/>
      <w:pPr>
        <w:ind w:left="720" w:hanging="360"/>
      </w:pPr>
      <w:rPr>
        <w:rFonts w:hint="default" w:ascii="Calibri" w:hAnsi="Calibri" w:cs="Calibri" w:eastAsiaTheme="minorHAnsi"/>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23" w15:restartNumberingAfterBreak="0">
    <w:nsid w:val="2A7809F4"/>
    <w:multiLevelType w:val="multilevel"/>
    <w:tmpl w:val="1588817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4" w15:restartNumberingAfterBreak="0">
    <w:nsid w:val="2C6F601F"/>
    <w:multiLevelType w:val="hybridMultilevel"/>
    <w:tmpl w:val="93E8AB8C"/>
    <w:lvl w:ilvl="0" w:tplc="04090001">
      <w:start w:val="1"/>
      <w:numFmt w:val="bullet"/>
      <w:lvlText w:val=""/>
      <w:lvlJc w:val="left"/>
      <w:pPr>
        <w:ind w:left="1080" w:hanging="360"/>
      </w:pPr>
      <w:rPr>
        <w:rFonts w:hint="default" w:ascii="Symbol" w:hAnsi="Symbol"/>
      </w:rPr>
    </w:lvl>
    <w:lvl w:ilvl="1" w:tplc="04090003" w:tentative="1">
      <w:start w:val="1"/>
      <w:numFmt w:val="bullet"/>
      <w:lvlText w:val="o"/>
      <w:lvlJc w:val="left"/>
      <w:pPr>
        <w:ind w:left="1800" w:hanging="360"/>
      </w:pPr>
      <w:rPr>
        <w:rFonts w:hint="default" w:ascii="Courier New" w:hAnsi="Courier New" w:cs="Courier New"/>
      </w:rPr>
    </w:lvl>
    <w:lvl w:ilvl="2" w:tplc="04090005" w:tentative="1">
      <w:start w:val="1"/>
      <w:numFmt w:val="bullet"/>
      <w:lvlText w:val=""/>
      <w:lvlJc w:val="left"/>
      <w:pPr>
        <w:ind w:left="2520" w:hanging="360"/>
      </w:pPr>
      <w:rPr>
        <w:rFonts w:hint="default" w:ascii="Wingdings" w:hAnsi="Wingdings"/>
      </w:rPr>
    </w:lvl>
    <w:lvl w:ilvl="3" w:tplc="04090001" w:tentative="1">
      <w:start w:val="1"/>
      <w:numFmt w:val="bullet"/>
      <w:lvlText w:val=""/>
      <w:lvlJc w:val="left"/>
      <w:pPr>
        <w:ind w:left="3240" w:hanging="360"/>
      </w:pPr>
      <w:rPr>
        <w:rFonts w:hint="default" w:ascii="Symbol" w:hAnsi="Symbol"/>
      </w:rPr>
    </w:lvl>
    <w:lvl w:ilvl="4" w:tplc="04090003" w:tentative="1">
      <w:start w:val="1"/>
      <w:numFmt w:val="bullet"/>
      <w:lvlText w:val="o"/>
      <w:lvlJc w:val="left"/>
      <w:pPr>
        <w:ind w:left="3960" w:hanging="360"/>
      </w:pPr>
      <w:rPr>
        <w:rFonts w:hint="default" w:ascii="Courier New" w:hAnsi="Courier New" w:cs="Courier New"/>
      </w:rPr>
    </w:lvl>
    <w:lvl w:ilvl="5" w:tplc="04090005" w:tentative="1">
      <w:start w:val="1"/>
      <w:numFmt w:val="bullet"/>
      <w:lvlText w:val=""/>
      <w:lvlJc w:val="left"/>
      <w:pPr>
        <w:ind w:left="4680" w:hanging="360"/>
      </w:pPr>
      <w:rPr>
        <w:rFonts w:hint="default" w:ascii="Wingdings" w:hAnsi="Wingdings"/>
      </w:rPr>
    </w:lvl>
    <w:lvl w:ilvl="6" w:tplc="04090001" w:tentative="1">
      <w:start w:val="1"/>
      <w:numFmt w:val="bullet"/>
      <w:lvlText w:val=""/>
      <w:lvlJc w:val="left"/>
      <w:pPr>
        <w:ind w:left="5400" w:hanging="360"/>
      </w:pPr>
      <w:rPr>
        <w:rFonts w:hint="default" w:ascii="Symbol" w:hAnsi="Symbol"/>
      </w:rPr>
    </w:lvl>
    <w:lvl w:ilvl="7" w:tplc="04090003" w:tentative="1">
      <w:start w:val="1"/>
      <w:numFmt w:val="bullet"/>
      <w:lvlText w:val="o"/>
      <w:lvlJc w:val="left"/>
      <w:pPr>
        <w:ind w:left="6120" w:hanging="360"/>
      </w:pPr>
      <w:rPr>
        <w:rFonts w:hint="default" w:ascii="Courier New" w:hAnsi="Courier New" w:cs="Courier New"/>
      </w:rPr>
    </w:lvl>
    <w:lvl w:ilvl="8" w:tplc="04090005" w:tentative="1">
      <w:start w:val="1"/>
      <w:numFmt w:val="bullet"/>
      <w:lvlText w:val=""/>
      <w:lvlJc w:val="left"/>
      <w:pPr>
        <w:ind w:left="6840" w:hanging="360"/>
      </w:pPr>
      <w:rPr>
        <w:rFonts w:hint="default" w:ascii="Wingdings" w:hAnsi="Wingdings"/>
      </w:rPr>
    </w:lvl>
  </w:abstractNum>
  <w:abstractNum w:abstractNumId="25" w15:restartNumberingAfterBreak="0">
    <w:nsid w:val="2E7633FE"/>
    <w:multiLevelType w:val="hybridMultilevel"/>
    <w:tmpl w:val="7682CC18"/>
    <w:lvl w:ilvl="0" w:tplc="1009000F">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 w15:restartNumberingAfterBreak="0">
    <w:nsid w:val="30E03F10"/>
    <w:multiLevelType w:val="hybridMultilevel"/>
    <w:tmpl w:val="9D462B2E"/>
    <w:lvl w:ilvl="0" w:tplc="8CD4428E">
      <w:start w:val="1"/>
      <w:numFmt w:val="bullet"/>
      <w:lvlText w:val="-"/>
      <w:lvlJc w:val="left"/>
      <w:pPr>
        <w:ind w:left="1800" w:hanging="360"/>
      </w:pPr>
      <w:rPr>
        <w:rFonts w:hint="default" w:ascii="Calibri" w:hAnsi="Calibri" w:cs="Calibri" w:eastAsiaTheme="minorHAnsi"/>
      </w:rPr>
    </w:lvl>
    <w:lvl w:ilvl="1" w:tplc="10090003" w:tentative="1">
      <w:start w:val="1"/>
      <w:numFmt w:val="bullet"/>
      <w:lvlText w:val="o"/>
      <w:lvlJc w:val="left"/>
      <w:pPr>
        <w:ind w:left="2520" w:hanging="360"/>
      </w:pPr>
      <w:rPr>
        <w:rFonts w:hint="default" w:ascii="Courier New" w:hAnsi="Courier New" w:cs="Courier New"/>
      </w:rPr>
    </w:lvl>
    <w:lvl w:ilvl="2" w:tplc="10090005" w:tentative="1">
      <w:start w:val="1"/>
      <w:numFmt w:val="bullet"/>
      <w:lvlText w:val=""/>
      <w:lvlJc w:val="left"/>
      <w:pPr>
        <w:ind w:left="3240" w:hanging="360"/>
      </w:pPr>
      <w:rPr>
        <w:rFonts w:hint="default" w:ascii="Wingdings" w:hAnsi="Wingdings"/>
      </w:rPr>
    </w:lvl>
    <w:lvl w:ilvl="3" w:tplc="10090001" w:tentative="1">
      <w:start w:val="1"/>
      <w:numFmt w:val="bullet"/>
      <w:lvlText w:val=""/>
      <w:lvlJc w:val="left"/>
      <w:pPr>
        <w:ind w:left="3960" w:hanging="360"/>
      </w:pPr>
      <w:rPr>
        <w:rFonts w:hint="default" w:ascii="Symbol" w:hAnsi="Symbol"/>
      </w:rPr>
    </w:lvl>
    <w:lvl w:ilvl="4" w:tplc="10090003" w:tentative="1">
      <w:start w:val="1"/>
      <w:numFmt w:val="bullet"/>
      <w:lvlText w:val="o"/>
      <w:lvlJc w:val="left"/>
      <w:pPr>
        <w:ind w:left="4680" w:hanging="360"/>
      </w:pPr>
      <w:rPr>
        <w:rFonts w:hint="default" w:ascii="Courier New" w:hAnsi="Courier New" w:cs="Courier New"/>
      </w:rPr>
    </w:lvl>
    <w:lvl w:ilvl="5" w:tplc="10090005" w:tentative="1">
      <w:start w:val="1"/>
      <w:numFmt w:val="bullet"/>
      <w:lvlText w:val=""/>
      <w:lvlJc w:val="left"/>
      <w:pPr>
        <w:ind w:left="5400" w:hanging="360"/>
      </w:pPr>
      <w:rPr>
        <w:rFonts w:hint="default" w:ascii="Wingdings" w:hAnsi="Wingdings"/>
      </w:rPr>
    </w:lvl>
    <w:lvl w:ilvl="6" w:tplc="10090001" w:tentative="1">
      <w:start w:val="1"/>
      <w:numFmt w:val="bullet"/>
      <w:lvlText w:val=""/>
      <w:lvlJc w:val="left"/>
      <w:pPr>
        <w:ind w:left="6120" w:hanging="360"/>
      </w:pPr>
      <w:rPr>
        <w:rFonts w:hint="default" w:ascii="Symbol" w:hAnsi="Symbol"/>
      </w:rPr>
    </w:lvl>
    <w:lvl w:ilvl="7" w:tplc="10090003" w:tentative="1">
      <w:start w:val="1"/>
      <w:numFmt w:val="bullet"/>
      <w:lvlText w:val="o"/>
      <w:lvlJc w:val="left"/>
      <w:pPr>
        <w:ind w:left="6840" w:hanging="360"/>
      </w:pPr>
      <w:rPr>
        <w:rFonts w:hint="default" w:ascii="Courier New" w:hAnsi="Courier New" w:cs="Courier New"/>
      </w:rPr>
    </w:lvl>
    <w:lvl w:ilvl="8" w:tplc="10090005" w:tentative="1">
      <w:start w:val="1"/>
      <w:numFmt w:val="bullet"/>
      <w:lvlText w:val=""/>
      <w:lvlJc w:val="left"/>
      <w:pPr>
        <w:ind w:left="7560" w:hanging="360"/>
      </w:pPr>
      <w:rPr>
        <w:rFonts w:hint="default" w:ascii="Wingdings" w:hAnsi="Wingdings"/>
      </w:rPr>
    </w:lvl>
  </w:abstractNum>
  <w:abstractNum w:abstractNumId="27" w15:restartNumberingAfterBreak="0">
    <w:nsid w:val="34CA6A54"/>
    <w:multiLevelType w:val="multilevel"/>
    <w:tmpl w:val="B9DA4F9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8" w15:restartNumberingAfterBreak="0">
    <w:nsid w:val="354D0DDB"/>
    <w:multiLevelType w:val="multilevel"/>
    <w:tmpl w:val="67BAE9F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9" w15:restartNumberingAfterBreak="0">
    <w:nsid w:val="365647C4"/>
    <w:multiLevelType w:val="multilevel"/>
    <w:tmpl w:val="D5B28C3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0" w15:restartNumberingAfterBreak="0">
    <w:nsid w:val="398F5B74"/>
    <w:multiLevelType w:val="multilevel"/>
    <w:tmpl w:val="53AA124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1" w15:restartNumberingAfterBreak="0">
    <w:nsid w:val="39A776BD"/>
    <w:multiLevelType w:val="multilevel"/>
    <w:tmpl w:val="E7BC961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2" w15:restartNumberingAfterBreak="0">
    <w:nsid w:val="39B51062"/>
    <w:multiLevelType w:val="multilevel"/>
    <w:tmpl w:val="3F9A632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3" w15:restartNumberingAfterBreak="0">
    <w:nsid w:val="3A6859FF"/>
    <w:multiLevelType w:val="multilevel"/>
    <w:tmpl w:val="CAE423C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4" w15:restartNumberingAfterBreak="0">
    <w:nsid w:val="3BDB7554"/>
    <w:multiLevelType w:val="multilevel"/>
    <w:tmpl w:val="D8C0F50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3C304082"/>
    <w:multiLevelType w:val="multilevel"/>
    <w:tmpl w:val="EA7648A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6" w15:restartNumberingAfterBreak="0">
    <w:nsid w:val="3C820232"/>
    <w:multiLevelType w:val="hybridMultilevel"/>
    <w:tmpl w:val="C142B5C6"/>
    <w:lvl w:ilvl="0" w:tplc="04090001">
      <w:start w:val="1"/>
      <w:numFmt w:val="bullet"/>
      <w:lvlText w:val=""/>
      <w:lvlJc w:val="left"/>
      <w:pPr>
        <w:ind w:left="1080" w:hanging="360"/>
      </w:pPr>
      <w:rPr>
        <w:rFonts w:hint="default" w:ascii="Symbol" w:hAnsi="Symbol"/>
      </w:rPr>
    </w:lvl>
    <w:lvl w:ilvl="1" w:tplc="04090003" w:tentative="1">
      <w:start w:val="1"/>
      <w:numFmt w:val="bullet"/>
      <w:lvlText w:val="o"/>
      <w:lvlJc w:val="left"/>
      <w:pPr>
        <w:ind w:left="1800" w:hanging="360"/>
      </w:pPr>
      <w:rPr>
        <w:rFonts w:hint="default" w:ascii="Courier New" w:hAnsi="Courier New" w:cs="Courier New"/>
      </w:rPr>
    </w:lvl>
    <w:lvl w:ilvl="2" w:tplc="04090005" w:tentative="1">
      <w:start w:val="1"/>
      <w:numFmt w:val="bullet"/>
      <w:lvlText w:val=""/>
      <w:lvlJc w:val="left"/>
      <w:pPr>
        <w:ind w:left="2520" w:hanging="360"/>
      </w:pPr>
      <w:rPr>
        <w:rFonts w:hint="default" w:ascii="Wingdings" w:hAnsi="Wingdings"/>
      </w:rPr>
    </w:lvl>
    <w:lvl w:ilvl="3" w:tplc="04090001" w:tentative="1">
      <w:start w:val="1"/>
      <w:numFmt w:val="bullet"/>
      <w:lvlText w:val=""/>
      <w:lvlJc w:val="left"/>
      <w:pPr>
        <w:ind w:left="3240" w:hanging="360"/>
      </w:pPr>
      <w:rPr>
        <w:rFonts w:hint="default" w:ascii="Symbol" w:hAnsi="Symbol"/>
      </w:rPr>
    </w:lvl>
    <w:lvl w:ilvl="4" w:tplc="04090003" w:tentative="1">
      <w:start w:val="1"/>
      <w:numFmt w:val="bullet"/>
      <w:lvlText w:val="o"/>
      <w:lvlJc w:val="left"/>
      <w:pPr>
        <w:ind w:left="3960" w:hanging="360"/>
      </w:pPr>
      <w:rPr>
        <w:rFonts w:hint="default" w:ascii="Courier New" w:hAnsi="Courier New" w:cs="Courier New"/>
      </w:rPr>
    </w:lvl>
    <w:lvl w:ilvl="5" w:tplc="04090005" w:tentative="1">
      <w:start w:val="1"/>
      <w:numFmt w:val="bullet"/>
      <w:lvlText w:val=""/>
      <w:lvlJc w:val="left"/>
      <w:pPr>
        <w:ind w:left="4680" w:hanging="360"/>
      </w:pPr>
      <w:rPr>
        <w:rFonts w:hint="default" w:ascii="Wingdings" w:hAnsi="Wingdings"/>
      </w:rPr>
    </w:lvl>
    <w:lvl w:ilvl="6" w:tplc="04090001" w:tentative="1">
      <w:start w:val="1"/>
      <w:numFmt w:val="bullet"/>
      <w:lvlText w:val=""/>
      <w:lvlJc w:val="left"/>
      <w:pPr>
        <w:ind w:left="5400" w:hanging="360"/>
      </w:pPr>
      <w:rPr>
        <w:rFonts w:hint="default" w:ascii="Symbol" w:hAnsi="Symbol"/>
      </w:rPr>
    </w:lvl>
    <w:lvl w:ilvl="7" w:tplc="04090003" w:tentative="1">
      <w:start w:val="1"/>
      <w:numFmt w:val="bullet"/>
      <w:lvlText w:val="o"/>
      <w:lvlJc w:val="left"/>
      <w:pPr>
        <w:ind w:left="6120" w:hanging="360"/>
      </w:pPr>
      <w:rPr>
        <w:rFonts w:hint="default" w:ascii="Courier New" w:hAnsi="Courier New" w:cs="Courier New"/>
      </w:rPr>
    </w:lvl>
    <w:lvl w:ilvl="8" w:tplc="04090005" w:tentative="1">
      <w:start w:val="1"/>
      <w:numFmt w:val="bullet"/>
      <w:lvlText w:val=""/>
      <w:lvlJc w:val="left"/>
      <w:pPr>
        <w:ind w:left="6840" w:hanging="360"/>
      </w:pPr>
      <w:rPr>
        <w:rFonts w:hint="default" w:ascii="Wingdings" w:hAnsi="Wingdings"/>
      </w:rPr>
    </w:lvl>
  </w:abstractNum>
  <w:abstractNum w:abstractNumId="37" w15:restartNumberingAfterBreak="0">
    <w:nsid w:val="3F254205"/>
    <w:multiLevelType w:val="multilevel"/>
    <w:tmpl w:val="0D0A786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8" w15:restartNumberingAfterBreak="0">
    <w:nsid w:val="3F9D3E23"/>
    <w:multiLevelType w:val="multilevel"/>
    <w:tmpl w:val="E58E0C5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9" w15:restartNumberingAfterBreak="0">
    <w:nsid w:val="40221B88"/>
    <w:multiLevelType w:val="multilevel"/>
    <w:tmpl w:val="A7C6068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0" w15:restartNumberingAfterBreak="0">
    <w:nsid w:val="40B0701B"/>
    <w:multiLevelType w:val="hybridMultilevel"/>
    <w:tmpl w:val="FCE0A006"/>
    <w:lvl w:ilvl="0" w:tplc="10090001">
      <w:start w:val="1"/>
      <w:numFmt w:val="bullet"/>
      <w:lvlText w:val=""/>
      <w:lvlJc w:val="left"/>
      <w:pPr>
        <w:ind w:left="720" w:hanging="360"/>
      </w:pPr>
      <w:rPr>
        <w:rFonts w:hint="default" w:ascii="Symbol" w:hAnsi="Symbol"/>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41" w15:restartNumberingAfterBreak="0">
    <w:nsid w:val="430B3F62"/>
    <w:multiLevelType w:val="multilevel"/>
    <w:tmpl w:val="81BA2A5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2" w15:restartNumberingAfterBreak="0">
    <w:nsid w:val="4B9A27A6"/>
    <w:multiLevelType w:val="multilevel"/>
    <w:tmpl w:val="9328D06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3" w15:restartNumberingAfterBreak="0">
    <w:nsid w:val="4C3E3A50"/>
    <w:multiLevelType w:val="multilevel"/>
    <w:tmpl w:val="8A7E64D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4" w15:restartNumberingAfterBreak="0">
    <w:nsid w:val="4CB04656"/>
    <w:multiLevelType w:val="multilevel"/>
    <w:tmpl w:val="12B8841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5" w15:restartNumberingAfterBreak="0">
    <w:nsid w:val="4CC2796F"/>
    <w:multiLevelType w:val="multilevel"/>
    <w:tmpl w:val="EF8C648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6" w15:restartNumberingAfterBreak="0">
    <w:nsid w:val="4D2710F6"/>
    <w:multiLevelType w:val="hybridMultilevel"/>
    <w:tmpl w:val="A6FCBCD6"/>
    <w:lvl w:ilvl="0" w:tplc="10090001">
      <w:start w:val="1"/>
      <w:numFmt w:val="bullet"/>
      <w:lvlText w:val=""/>
      <w:lvlJc w:val="left"/>
      <w:pPr>
        <w:ind w:left="720" w:hanging="360"/>
      </w:pPr>
      <w:rPr>
        <w:rFonts w:hint="default" w:ascii="Symbol" w:hAnsi="Symbol"/>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47" w15:restartNumberingAfterBreak="0">
    <w:nsid w:val="4ED74CB8"/>
    <w:multiLevelType w:val="hybridMultilevel"/>
    <w:tmpl w:val="0A78DC22"/>
    <w:lvl w:ilvl="0" w:tplc="DC5A15CA">
      <w:start w:val="1"/>
      <w:numFmt w:val="decimal"/>
      <w:lvlText w:val="%1."/>
      <w:lvlJc w:val="left"/>
      <w:pPr>
        <w:tabs>
          <w:tab w:val="num" w:pos="1638"/>
        </w:tabs>
        <w:ind w:left="1638" w:hanging="648"/>
      </w:pPr>
      <w:rPr>
        <w:rFonts w:hint="default" w:ascii="Verdana" w:hAnsi="Verdana" w:cs="Times New Roman"/>
        <w:b w:val="0"/>
        <w:i w:val="0"/>
        <w:color w:val="auto"/>
        <w:sz w:val="18"/>
        <w:szCs w:val="18"/>
        <w:lang w:val="en-GB"/>
      </w:rPr>
    </w:lvl>
    <w:lvl w:ilvl="1" w:tplc="EFC4E720">
      <w:start w:val="1"/>
      <w:numFmt w:val="lowerLetter"/>
      <w:lvlText w:val="%2."/>
      <w:lvlJc w:val="left"/>
      <w:pPr>
        <w:tabs>
          <w:tab w:val="num" w:pos="720"/>
        </w:tabs>
        <w:ind w:left="720" w:hanging="360"/>
      </w:pPr>
      <w:rPr>
        <w:b w:val="0"/>
        <w:i w:val="0"/>
        <w:sz w:val="18"/>
        <w:szCs w:val="18"/>
      </w:rPr>
    </w:lvl>
    <w:lvl w:ilvl="2" w:tplc="0409000F">
      <w:start w:val="1"/>
      <w:numFmt w:val="decimal"/>
      <w:lvlText w:val="%3."/>
      <w:lvlJc w:val="left"/>
      <w:pPr>
        <w:tabs>
          <w:tab w:val="num" w:pos="2700"/>
        </w:tabs>
        <w:ind w:left="2700" w:hanging="360"/>
      </w:pPr>
      <w:rPr>
        <w:b w:val="0"/>
        <w:i w:val="0"/>
        <w:color w:val="auto"/>
        <w:sz w:val="22"/>
        <w:szCs w:val="22"/>
      </w:r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48" w15:restartNumberingAfterBreak="0">
    <w:nsid w:val="52A006D2"/>
    <w:multiLevelType w:val="multilevel"/>
    <w:tmpl w:val="8FEA954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9" w15:restartNumberingAfterBreak="0">
    <w:nsid w:val="53F34771"/>
    <w:multiLevelType w:val="hybridMultilevel"/>
    <w:tmpl w:val="DF7ADA18"/>
    <w:lvl w:ilvl="0" w:tplc="8CD4428E">
      <w:start w:val="1"/>
      <w:numFmt w:val="bullet"/>
      <w:lvlText w:val="-"/>
      <w:lvlJc w:val="left"/>
      <w:pPr>
        <w:ind w:left="360" w:hanging="360"/>
      </w:pPr>
      <w:rPr>
        <w:rFonts w:hint="default" w:ascii="Calibri" w:hAnsi="Calibri" w:cs="Calibri" w:eastAsiaTheme="minorHAnsi"/>
      </w:rPr>
    </w:lvl>
    <w:lvl w:ilvl="1" w:tplc="10090003">
      <w:start w:val="1"/>
      <w:numFmt w:val="bullet"/>
      <w:lvlText w:val="o"/>
      <w:lvlJc w:val="left"/>
      <w:pPr>
        <w:ind w:left="0" w:hanging="360"/>
      </w:pPr>
      <w:rPr>
        <w:rFonts w:hint="default" w:ascii="Courier New" w:hAnsi="Courier New" w:cs="Courier New"/>
      </w:rPr>
    </w:lvl>
    <w:lvl w:ilvl="2" w:tplc="10090005" w:tentative="1">
      <w:start w:val="1"/>
      <w:numFmt w:val="bullet"/>
      <w:lvlText w:val=""/>
      <w:lvlJc w:val="left"/>
      <w:pPr>
        <w:ind w:left="720" w:hanging="360"/>
      </w:pPr>
      <w:rPr>
        <w:rFonts w:hint="default" w:ascii="Wingdings" w:hAnsi="Wingdings"/>
      </w:rPr>
    </w:lvl>
    <w:lvl w:ilvl="3" w:tplc="10090001" w:tentative="1">
      <w:start w:val="1"/>
      <w:numFmt w:val="bullet"/>
      <w:lvlText w:val=""/>
      <w:lvlJc w:val="left"/>
      <w:pPr>
        <w:ind w:left="1440" w:hanging="360"/>
      </w:pPr>
      <w:rPr>
        <w:rFonts w:hint="default" w:ascii="Symbol" w:hAnsi="Symbol"/>
      </w:rPr>
    </w:lvl>
    <w:lvl w:ilvl="4" w:tplc="10090003" w:tentative="1">
      <w:start w:val="1"/>
      <w:numFmt w:val="bullet"/>
      <w:lvlText w:val="o"/>
      <w:lvlJc w:val="left"/>
      <w:pPr>
        <w:ind w:left="2160" w:hanging="360"/>
      </w:pPr>
      <w:rPr>
        <w:rFonts w:hint="default" w:ascii="Courier New" w:hAnsi="Courier New" w:cs="Courier New"/>
      </w:rPr>
    </w:lvl>
    <w:lvl w:ilvl="5" w:tplc="10090005" w:tentative="1">
      <w:start w:val="1"/>
      <w:numFmt w:val="bullet"/>
      <w:lvlText w:val=""/>
      <w:lvlJc w:val="left"/>
      <w:pPr>
        <w:ind w:left="2880" w:hanging="360"/>
      </w:pPr>
      <w:rPr>
        <w:rFonts w:hint="default" w:ascii="Wingdings" w:hAnsi="Wingdings"/>
      </w:rPr>
    </w:lvl>
    <w:lvl w:ilvl="6" w:tplc="10090001" w:tentative="1">
      <w:start w:val="1"/>
      <w:numFmt w:val="bullet"/>
      <w:lvlText w:val=""/>
      <w:lvlJc w:val="left"/>
      <w:pPr>
        <w:ind w:left="3600" w:hanging="360"/>
      </w:pPr>
      <w:rPr>
        <w:rFonts w:hint="default" w:ascii="Symbol" w:hAnsi="Symbol"/>
      </w:rPr>
    </w:lvl>
    <w:lvl w:ilvl="7" w:tplc="10090003" w:tentative="1">
      <w:start w:val="1"/>
      <w:numFmt w:val="bullet"/>
      <w:lvlText w:val="o"/>
      <w:lvlJc w:val="left"/>
      <w:pPr>
        <w:ind w:left="4320" w:hanging="360"/>
      </w:pPr>
      <w:rPr>
        <w:rFonts w:hint="default" w:ascii="Courier New" w:hAnsi="Courier New" w:cs="Courier New"/>
      </w:rPr>
    </w:lvl>
    <w:lvl w:ilvl="8" w:tplc="10090005" w:tentative="1">
      <w:start w:val="1"/>
      <w:numFmt w:val="bullet"/>
      <w:lvlText w:val=""/>
      <w:lvlJc w:val="left"/>
      <w:pPr>
        <w:ind w:left="5040" w:hanging="360"/>
      </w:pPr>
      <w:rPr>
        <w:rFonts w:hint="default" w:ascii="Wingdings" w:hAnsi="Wingdings"/>
      </w:rPr>
    </w:lvl>
  </w:abstractNum>
  <w:abstractNum w:abstractNumId="50" w15:restartNumberingAfterBreak="0">
    <w:nsid w:val="5549156C"/>
    <w:multiLevelType w:val="multilevel"/>
    <w:tmpl w:val="FB2096D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51" w15:restartNumberingAfterBreak="0">
    <w:nsid w:val="56DF03A8"/>
    <w:multiLevelType w:val="multilevel"/>
    <w:tmpl w:val="06680FA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52" w15:restartNumberingAfterBreak="0">
    <w:nsid w:val="5B272E81"/>
    <w:multiLevelType w:val="hybridMultilevel"/>
    <w:tmpl w:val="AAFCF448"/>
    <w:lvl w:ilvl="0" w:tplc="10090001">
      <w:start w:val="1"/>
      <w:numFmt w:val="bullet"/>
      <w:lvlText w:val=""/>
      <w:lvlJc w:val="left"/>
      <w:pPr>
        <w:ind w:left="360" w:hanging="360"/>
      </w:pPr>
      <w:rPr>
        <w:rFonts w:hint="default" w:ascii="Symbol" w:hAnsi="Symbol"/>
      </w:rPr>
    </w:lvl>
    <w:lvl w:ilvl="1" w:tplc="10090003">
      <w:start w:val="1"/>
      <w:numFmt w:val="bullet"/>
      <w:lvlText w:val="o"/>
      <w:lvlJc w:val="left"/>
      <w:pPr>
        <w:ind w:left="0" w:hanging="360"/>
      </w:pPr>
      <w:rPr>
        <w:rFonts w:hint="default" w:ascii="Courier New" w:hAnsi="Courier New" w:cs="Courier New"/>
      </w:rPr>
    </w:lvl>
    <w:lvl w:ilvl="2" w:tplc="10090005" w:tentative="1">
      <w:start w:val="1"/>
      <w:numFmt w:val="bullet"/>
      <w:lvlText w:val=""/>
      <w:lvlJc w:val="left"/>
      <w:pPr>
        <w:ind w:left="720" w:hanging="360"/>
      </w:pPr>
      <w:rPr>
        <w:rFonts w:hint="default" w:ascii="Wingdings" w:hAnsi="Wingdings"/>
      </w:rPr>
    </w:lvl>
    <w:lvl w:ilvl="3" w:tplc="10090001" w:tentative="1">
      <w:start w:val="1"/>
      <w:numFmt w:val="bullet"/>
      <w:lvlText w:val=""/>
      <w:lvlJc w:val="left"/>
      <w:pPr>
        <w:ind w:left="1440" w:hanging="360"/>
      </w:pPr>
      <w:rPr>
        <w:rFonts w:hint="default" w:ascii="Symbol" w:hAnsi="Symbol"/>
      </w:rPr>
    </w:lvl>
    <w:lvl w:ilvl="4" w:tplc="10090003" w:tentative="1">
      <w:start w:val="1"/>
      <w:numFmt w:val="bullet"/>
      <w:lvlText w:val="o"/>
      <w:lvlJc w:val="left"/>
      <w:pPr>
        <w:ind w:left="2160" w:hanging="360"/>
      </w:pPr>
      <w:rPr>
        <w:rFonts w:hint="default" w:ascii="Courier New" w:hAnsi="Courier New" w:cs="Courier New"/>
      </w:rPr>
    </w:lvl>
    <w:lvl w:ilvl="5" w:tplc="10090005" w:tentative="1">
      <w:start w:val="1"/>
      <w:numFmt w:val="bullet"/>
      <w:lvlText w:val=""/>
      <w:lvlJc w:val="left"/>
      <w:pPr>
        <w:ind w:left="2880" w:hanging="360"/>
      </w:pPr>
      <w:rPr>
        <w:rFonts w:hint="default" w:ascii="Wingdings" w:hAnsi="Wingdings"/>
      </w:rPr>
    </w:lvl>
    <w:lvl w:ilvl="6" w:tplc="10090001" w:tentative="1">
      <w:start w:val="1"/>
      <w:numFmt w:val="bullet"/>
      <w:lvlText w:val=""/>
      <w:lvlJc w:val="left"/>
      <w:pPr>
        <w:ind w:left="3600" w:hanging="360"/>
      </w:pPr>
      <w:rPr>
        <w:rFonts w:hint="default" w:ascii="Symbol" w:hAnsi="Symbol"/>
      </w:rPr>
    </w:lvl>
    <w:lvl w:ilvl="7" w:tplc="10090003" w:tentative="1">
      <w:start w:val="1"/>
      <w:numFmt w:val="bullet"/>
      <w:lvlText w:val="o"/>
      <w:lvlJc w:val="left"/>
      <w:pPr>
        <w:ind w:left="4320" w:hanging="360"/>
      </w:pPr>
      <w:rPr>
        <w:rFonts w:hint="default" w:ascii="Courier New" w:hAnsi="Courier New" w:cs="Courier New"/>
      </w:rPr>
    </w:lvl>
    <w:lvl w:ilvl="8" w:tplc="10090005" w:tentative="1">
      <w:start w:val="1"/>
      <w:numFmt w:val="bullet"/>
      <w:lvlText w:val=""/>
      <w:lvlJc w:val="left"/>
      <w:pPr>
        <w:ind w:left="5040" w:hanging="360"/>
      </w:pPr>
      <w:rPr>
        <w:rFonts w:hint="default" w:ascii="Wingdings" w:hAnsi="Wingdings"/>
      </w:rPr>
    </w:lvl>
  </w:abstractNum>
  <w:abstractNum w:abstractNumId="53" w15:restartNumberingAfterBreak="0">
    <w:nsid w:val="657215DB"/>
    <w:multiLevelType w:val="hybridMultilevel"/>
    <w:tmpl w:val="4F82BB94"/>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54" w15:restartNumberingAfterBreak="0">
    <w:nsid w:val="65B6ABAD"/>
    <w:multiLevelType w:val="hybridMultilevel"/>
    <w:tmpl w:val="862A9C68"/>
    <w:lvl w:ilvl="0" w:tplc="F2487D4C">
      <w:start w:val="1"/>
      <w:numFmt w:val="bullet"/>
      <w:lvlText w:val=""/>
      <w:lvlJc w:val="left"/>
      <w:pPr>
        <w:ind w:left="720" w:hanging="360"/>
      </w:pPr>
      <w:rPr>
        <w:rFonts w:hint="default" w:ascii="Symbol" w:hAnsi="Symbol"/>
      </w:rPr>
    </w:lvl>
    <w:lvl w:ilvl="1" w:tplc="637CFA04">
      <w:start w:val="1"/>
      <w:numFmt w:val="bullet"/>
      <w:lvlText w:val="o"/>
      <w:lvlJc w:val="left"/>
      <w:pPr>
        <w:ind w:left="1440" w:hanging="360"/>
      </w:pPr>
      <w:rPr>
        <w:rFonts w:hint="default" w:ascii="Courier New" w:hAnsi="Courier New"/>
      </w:rPr>
    </w:lvl>
    <w:lvl w:ilvl="2" w:tplc="FDC4E3A4">
      <w:start w:val="1"/>
      <w:numFmt w:val="bullet"/>
      <w:lvlText w:val=""/>
      <w:lvlJc w:val="left"/>
      <w:pPr>
        <w:ind w:left="2160" w:hanging="360"/>
      </w:pPr>
      <w:rPr>
        <w:rFonts w:hint="default" w:ascii="Wingdings" w:hAnsi="Wingdings"/>
      </w:rPr>
    </w:lvl>
    <w:lvl w:ilvl="3" w:tplc="868C37A8">
      <w:start w:val="1"/>
      <w:numFmt w:val="bullet"/>
      <w:lvlText w:val=""/>
      <w:lvlJc w:val="left"/>
      <w:pPr>
        <w:ind w:left="2880" w:hanging="360"/>
      </w:pPr>
      <w:rPr>
        <w:rFonts w:hint="default" w:ascii="Symbol" w:hAnsi="Symbol"/>
      </w:rPr>
    </w:lvl>
    <w:lvl w:ilvl="4" w:tplc="87B01086">
      <w:start w:val="1"/>
      <w:numFmt w:val="bullet"/>
      <w:lvlText w:val="o"/>
      <w:lvlJc w:val="left"/>
      <w:pPr>
        <w:ind w:left="3600" w:hanging="360"/>
      </w:pPr>
      <w:rPr>
        <w:rFonts w:hint="default" w:ascii="Courier New" w:hAnsi="Courier New"/>
      </w:rPr>
    </w:lvl>
    <w:lvl w:ilvl="5" w:tplc="271E36DA">
      <w:start w:val="1"/>
      <w:numFmt w:val="bullet"/>
      <w:lvlText w:val=""/>
      <w:lvlJc w:val="left"/>
      <w:pPr>
        <w:ind w:left="4320" w:hanging="360"/>
      </w:pPr>
      <w:rPr>
        <w:rFonts w:hint="default" w:ascii="Wingdings" w:hAnsi="Wingdings"/>
      </w:rPr>
    </w:lvl>
    <w:lvl w:ilvl="6" w:tplc="B4081C88">
      <w:start w:val="1"/>
      <w:numFmt w:val="bullet"/>
      <w:lvlText w:val=""/>
      <w:lvlJc w:val="left"/>
      <w:pPr>
        <w:ind w:left="5040" w:hanging="360"/>
      </w:pPr>
      <w:rPr>
        <w:rFonts w:hint="default" w:ascii="Symbol" w:hAnsi="Symbol"/>
      </w:rPr>
    </w:lvl>
    <w:lvl w:ilvl="7" w:tplc="E85EEABA">
      <w:start w:val="1"/>
      <w:numFmt w:val="bullet"/>
      <w:lvlText w:val="o"/>
      <w:lvlJc w:val="left"/>
      <w:pPr>
        <w:ind w:left="5760" w:hanging="360"/>
      </w:pPr>
      <w:rPr>
        <w:rFonts w:hint="default" w:ascii="Courier New" w:hAnsi="Courier New"/>
      </w:rPr>
    </w:lvl>
    <w:lvl w:ilvl="8" w:tplc="7B2263C0">
      <w:start w:val="1"/>
      <w:numFmt w:val="bullet"/>
      <w:lvlText w:val=""/>
      <w:lvlJc w:val="left"/>
      <w:pPr>
        <w:ind w:left="6480" w:hanging="360"/>
      </w:pPr>
      <w:rPr>
        <w:rFonts w:hint="default" w:ascii="Wingdings" w:hAnsi="Wingdings"/>
      </w:rPr>
    </w:lvl>
  </w:abstractNum>
  <w:abstractNum w:abstractNumId="55" w15:restartNumberingAfterBreak="0">
    <w:nsid w:val="66016B95"/>
    <w:multiLevelType w:val="hybridMultilevel"/>
    <w:tmpl w:val="60D2EB2A"/>
    <w:lvl w:ilvl="0" w:tplc="62E8DFB0">
      <w:start w:val="1"/>
      <w:numFmt w:val="bullet"/>
      <w:lvlText w:val="·"/>
      <w:lvlJc w:val="left"/>
      <w:pPr>
        <w:ind w:left="720" w:hanging="360"/>
      </w:pPr>
      <w:rPr>
        <w:rFonts w:hint="default" w:ascii="Symbol" w:hAnsi="Symbol"/>
      </w:rPr>
    </w:lvl>
    <w:lvl w:ilvl="1" w:tplc="1896ABB2">
      <w:start w:val="1"/>
      <w:numFmt w:val="bullet"/>
      <w:lvlText w:val="o"/>
      <w:lvlJc w:val="left"/>
      <w:pPr>
        <w:ind w:left="1440" w:hanging="360"/>
      </w:pPr>
      <w:rPr>
        <w:rFonts w:hint="default" w:ascii="Courier New" w:hAnsi="Courier New"/>
      </w:rPr>
    </w:lvl>
    <w:lvl w:ilvl="2" w:tplc="5868F124">
      <w:start w:val="1"/>
      <w:numFmt w:val="bullet"/>
      <w:lvlText w:val=""/>
      <w:lvlJc w:val="left"/>
      <w:pPr>
        <w:ind w:left="2160" w:hanging="360"/>
      </w:pPr>
      <w:rPr>
        <w:rFonts w:hint="default" w:ascii="Wingdings" w:hAnsi="Wingdings"/>
      </w:rPr>
    </w:lvl>
    <w:lvl w:ilvl="3" w:tplc="960236A2">
      <w:start w:val="1"/>
      <w:numFmt w:val="bullet"/>
      <w:lvlText w:val=""/>
      <w:lvlJc w:val="left"/>
      <w:pPr>
        <w:ind w:left="2880" w:hanging="360"/>
      </w:pPr>
      <w:rPr>
        <w:rFonts w:hint="default" w:ascii="Symbol" w:hAnsi="Symbol"/>
      </w:rPr>
    </w:lvl>
    <w:lvl w:ilvl="4" w:tplc="2D02F112">
      <w:start w:val="1"/>
      <w:numFmt w:val="bullet"/>
      <w:lvlText w:val="o"/>
      <w:lvlJc w:val="left"/>
      <w:pPr>
        <w:ind w:left="3600" w:hanging="360"/>
      </w:pPr>
      <w:rPr>
        <w:rFonts w:hint="default" w:ascii="Courier New" w:hAnsi="Courier New"/>
      </w:rPr>
    </w:lvl>
    <w:lvl w:ilvl="5" w:tplc="C12EB8DC">
      <w:start w:val="1"/>
      <w:numFmt w:val="bullet"/>
      <w:lvlText w:val=""/>
      <w:lvlJc w:val="left"/>
      <w:pPr>
        <w:ind w:left="4320" w:hanging="360"/>
      </w:pPr>
      <w:rPr>
        <w:rFonts w:hint="default" w:ascii="Wingdings" w:hAnsi="Wingdings"/>
      </w:rPr>
    </w:lvl>
    <w:lvl w:ilvl="6" w:tplc="743209A8">
      <w:start w:val="1"/>
      <w:numFmt w:val="bullet"/>
      <w:lvlText w:val=""/>
      <w:lvlJc w:val="left"/>
      <w:pPr>
        <w:ind w:left="5040" w:hanging="360"/>
      </w:pPr>
      <w:rPr>
        <w:rFonts w:hint="default" w:ascii="Symbol" w:hAnsi="Symbol"/>
      </w:rPr>
    </w:lvl>
    <w:lvl w:ilvl="7" w:tplc="D94A6FD2">
      <w:start w:val="1"/>
      <w:numFmt w:val="bullet"/>
      <w:lvlText w:val="o"/>
      <w:lvlJc w:val="left"/>
      <w:pPr>
        <w:ind w:left="5760" w:hanging="360"/>
      </w:pPr>
      <w:rPr>
        <w:rFonts w:hint="default" w:ascii="Courier New" w:hAnsi="Courier New"/>
      </w:rPr>
    </w:lvl>
    <w:lvl w:ilvl="8" w:tplc="3CCAA26E">
      <w:start w:val="1"/>
      <w:numFmt w:val="bullet"/>
      <w:lvlText w:val=""/>
      <w:lvlJc w:val="left"/>
      <w:pPr>
        <w:ind w:left="6480" w:hanging="360"/>
      </w:pPr>
      <w:rPr>
        <w:rFonts w:hint="default" w:ascii="Wingdings" w:hAnsi="Wingdings"/>
      </w:rPr>
    </w:lvl>
  </w:abstractNum>
  <w:abstractNum w:abstractNumId="56" w15:restartNumberingAfterBreak="0">
    <w:nsid w:val="68DA3A60"/>
    <w:multiLevelType w:val="hybridMultilevel"/>
    <w:tmpl w:val="4ACCC37E"/>
    <w:lvl w:ilvl="0" w:tplc="4FCE07FA">
      <w:start w:val="6"/>
      <w:numFmt w:val="bullet"/>
      <w:lvlText w:val=""/>
      <w:lvlJc w:val="left"/>
      <w:pPr>
        <w:ind w:left="1080" w:hanging="720"/>
      </w:pPr>
      <w:rPr>
        <w:rFonts w:hint="default" w:ascii="Symbol" w:hAnsi="Symbol" w:eastAsia="Times New Roman" w:cstheme="minorHAnsi"/>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57" w15:restartNumberingAfterBreak="0">
    <w:nsid w:val="6A355271"/>
    <w:multiLevelType w:val="hybridMultilevel"/>
    <w:tmpl w:val="E078D97A"/>
    <w:lvl w:ilvl="0" w:tplc="10090001">
      <w:start w:val="1"/>
      <w:numFmt w:val="bullet"/>
      <w:lvlText w:val=""/>
      <w:lvlJc w:val="left"/>
      <w:pPr>
        <w:ind w:left="720" w:hanging="360"/>
      </w:pPr>
      <w:rPr>
        <w:rFonts w:hint="default" w:ascii="Symbol" w:hAnsi="Symbol"/>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58" w15:restartNumberingAfterBreak="0">
    <w:nsid w:val="6B927BAB"/>
    <w:multiLevelType w:val="hybridMultilevel"/>
    <w:tmpl w:val="2880331A"/>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59" w15:restartNumberingAfterBreak="0">
    <w:nsid w:val="6FAD1B74"/>
    <w:multiLevelType w:val="multilevel"/>
    <w:tmpl w:val="C31EE0A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60" w15:restartNumberingAfterBreak="0">
    <w:nsid w:val="776F3C40"/>
    <w:multiLevelType w:val="multilevel"/>
    <w:tmpl w:val="5E1A99C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61" w15:restartNumberingAfterBreak="0">
    <w:nsid w:val="789550A6"/>
    <w:multiLevelType w:val="multilevel"/>
    <w:tmpl w:val="62C0E32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62" w15:restartNumberingAfterBreak="0">
    <w:nsid w:val="7BDD24E6"/>
    <w:multiLevelType w:val="hybridMultilevel"/>
    <w:tmpl w:val="83A85E64"/>
    <w:lvl w:ilvl="0" w:tplc="4FCE07FA">
      <w:start w:val="6"/>
      <w:numFmt w:val="bullet"/>
      <w:lvlText w:val=""/>
      <w:lvlJc w:val="left"/>
      <w:pPr>
        <w:ind w:left="1080" w:hanging="720"/>
      </w:pPr>
      <w:rPr>
        <w:rFonts w:hint="default" w:ascii="Symbol" w:hAnsi="Symbol" w:eastAsia="Times New Roman" w:cstheme="minorHAnsi"/>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63" w15:restartNumberingAfterBreak="0">
    <w:nsid w:val="7F61775C"/>
    <w:multiLevelType w:val="hybridMultilevel"/>
    <w:tmpl w:val="8A463AD0"/>
    <w:lvl w:ilvl="0" w:tplc="4FCE07FA">
      <w:start w:val="6"/>
      <w:numFmt w:val="bullet"/>
      <w:lvlText w:val=""/>
      <w:lvlJc w:val="left"/>
      <w:pPr>
        <w:ind w:left="0" w:hanging="720"/>
      </w:pPr>
      <w:rPr>
        <w:rFonts w:hint="default" w:ascii="Symbol" w:hAnsi="Symbol" w:eastAsia="Times New Roman" w:cstheme="minorHAnsi"/>
      </w:rPr>
    </w:lvl>
    <w:lvl w:ilvl="1" w:tplc="10090003" w:tentative="1">
      <w:start w:val="1"/>
      <w:numFmt w:val="bullet"/>
      <w:lvlText w:val="o"/>
      <w:lvlJc w:val="left"/>
      <w:pPr>
        <w:ind w:left="360" w:hanging="360"/>
      </w:pPr>
      <w:rPr>
        <w:rFonts w:hint="default" w:ascii="Courier New" w:hAnsi="Courier New" w:cs="Courier New"/>
      </w:rPr>
    </w:lvl>
    <w:lvl w:ilvl="2" w:tplc="10090005" w:tentative="1">
      <w:start w:val="1"/>
      <w:numFmt w:val="bullet"/>
      <w:lvlText w:val=""/>
      <w:lvlJc w:val="left"/>
      <w:pPr>
        <w:ind w:left="1080" w:hanging="360"/>
      </w:pPr>
      <w:rPr>
        <w:rFonts w:hint="default" w:ascii="Wingdings" w:hAnsi="Wingdings"/>
      </w:rPr>
    </w:lvl>
    <w:lvl w:ilvl="3" w:tplc="10090001" w:tentative="1">
      <w:start w:val="1"/>
      <w:numFmt w:val="bullet"/>
      <w:lvlText w:val=""/>
      <w:lvlJc w:val="left"/>
      <w:pPr>
        <w:ind w:left="1800" w:hanging="360"/>
      </w:pPr>
      <w:rPr>
        <w:rFonts w:hint="default" w:ascii="Symbol" w:hAnsi="Symbol"/>
      </w:rPr>
    </w:lvl>
    <w:lvl w:ilvl="4" w:tplc="10090003" w:tentative="1">
      <w:start w:val="1"/>
      <w:numFmt w:val="bullet"/>
      <w:lvlText w:val="o"/>
      <w:lvlJc w:val="left"/>
      <w:pPr>
        <w:ind w:left="2520" w:hanging="360"/>
      </w:pPr>
      <w:rPr>
        <w:rFonts w:hint="default" w:ascii="Courier New" w:hAnsi="Courier New" w:cs="Courier New"/>
      </w:rPr>
    </w:lvl>
    <w:lvl w:ilvl="5" w:tplc="10090005" w:tentative="1">
      <w:start w:val="1"/>
      <w:numFmt w:val="bullet"/>
      <w:lvlText w:val=""/>
      <w:lvlJc w:val="left"/>
      <w:pPr>
        <w:ind w:left="3240" w:hanging="360"/>
      </w:pPr>
      <w:rPr>
        <w:rFonts w:hint="default" w:ascii="Wingdings" w:hAnsi="Wingdings"/>
      </w:rPr>
    </w:lvl>
    <w:lvl w:ilvl="6" w:tplc="10090001" w:tentative="1">
      <w:start w:val="1"/>
      <w:numFmt w:val="bullet"/>
      <w:lvlText w:val=""/>
      <w:lvlJc w:val="left"/>
      <w:pPr>
        <w:ind w:left="3960" w:hanging="360"/>
      </w:pPr>
      <w:rPr>
        <w:rFonts w:hint="default" w:ascii="Symbol" w:hAnsi="Symbol"/>
      </w:rPr>
    </w:lvl>
    <w:lvl w:ilvl="7" w:tplc="10090003" w:tentative="1">
      <w:start w:val="1"/>
      <w:numFmt w:val="bullet"/>
      <w:lvlText w:val="o"/>
      <w:lvlJc w:val="left"/>
      <w:pPr>
        <w:ind w:left="4680" w:hanging="360"/>
      </w:pPr>
      <w:rPr>
        <w:rFonts w:hint="default" w:ascii="Courier New" w:hAnsi="Courier New" w:cs="Courier New"/>
      </w:rPr>
    </w:lvl>
    <w:lvl w:ilvl="8" w:tplc="10090005" w:tentative="1">
      <w:start w:val="1"/>
      <w:numFmt w:val="bullet"/>
      <w:lvlText w:val=""/>
      <w:lvlJc w:val="left"/>
      <w:pPr>
        <w:ind w:left="5400" w:hanging="360"/>
      </w:pPr>
      <w:rPr>
        <w:rFonts w:hint="default" w:ascii="Wingdings" w:hAnsi="Wingdings"/>
      </w:rPr>
    </w:lvl>
  </w:abstractNum>
  <w:abstractNum w:abstractNumId="64" w15:restartNumberingAfterBreak="0">
    <w:nsid w:val="7FDE493D"/>
    <w:multiLevelType w:val="multilevel"/>
    <w:tmpl w:val="BC709AF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num w:numId="1" w16cid:durableId="1834101075">
    <w:abstractNumId w:val="9"/>
  </w:num>
  <w:num w:numId="2" w16cid:durableId="123891355">
    <w:abstractNumId w:val="18"/>
  </w:num>
  <w:num w:numId="3" w16cid:durableId="1051416095">
    <w:abstractNumId w:val="54"/>
  </w:num>
  <w:num w:numId="4" w16cid:durableId="1679120037">
    <w:abstractNumId w:val="55"/>
  </w:num>
  <w:num w:numId="5" w16cid:durableId="1972781177">
    <w:abstractNumId w:val="20"/>
  </w:num>
  <w:num w:numId="6" w16cid:durableId="894198178">
    <w:abstractNumId w:val="0"/>
  </w:num>
  <w:num w:numId="7" w16cid:durableId="2038458201">
    <w:abstractNumId w:val="12"/>
  </w:num>
  <w:num w:numId="8" w16cid:durableId="359938888">
    <w:abstractNumId w:val="25"/>
  </w:num>
  <w:num w:numId="9" w16cid:durableId="2058046269">
    <w:abstractNumId w:val="26"/>
  </w:num>
  <w:num w:numId="10" w16cid:durableId="2062436532">
    <w:abstractNumId w:val="49"/>
  </w:num>
  <w:num w:numId="11" w16cid:durableId="189340715">
    <w:abstractNumId w:val="52"/>
  </w:num>
  <w:num w:numId="12" w16cid:durableId="433019725">
    <w:abstractNumId w:val="10"/>
  </w:num>
  <w:num w:numId="13" w16cid:durableId="1342703354">
    <w:abstractNumId w:val="46"/>
  </w:num>
  <w:num w:numId="14" w16cid:durableId="1079517115">
    <w:abstractNumId w:val="17"/>
  </w:num>
  <w:num w:numId="15" w16cid:durableId="502400854">
    <w:abstractNumId w:val="40"/>
  </w:num>
  <w:num w:numId="16" w16cid:durableId="992174072">
    <w:abstractNumId w:val="1"/>
  </w:num>
  <w:num w:numId="17" w16cid:durableId="752974009">
    <w:abstractNumId w:val="57"/>
  </w:num>
  <w:num w:numId="18" w16cid:durableId="2069724314">
    <w:abstractNumId w:val="22"/>
  </w:num>
  <w:num w:numId="19" w16cid:durableId="701396606">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753234546">
    <w:abstractNumId w:val="15"/>
  </w:num>
  <w:num w:numId="21" w16cid:durableId="425613937">
    <w:abstractNumId w:val="56"/>
  </w:num>
  <w:num w:numId="22" w16cid:durableId="1990866201">
    <w:abstractNumId w:val="62"/>
  </w:num>
  <w:num w:numId="23" w16cid:durableId="1383670213">
    <w:abstractNumId w:val="63"/>
  </w:num>
  <w:num w:numId="24" w16cid:durableId="536966053">
    <w:abstractNumId w:val="34"/>
  </w:num>
  <w:num w:numId="25" w16cid:durableId="587888265">
    <w:abstractNumId w:val="50"/>
  </w:num>
  <w:num w:numId="26" w16cid:durableId="738480671">
    <w:abstractNumId w:val="4"/>
  </w:num>
  <w:num w:numId="27" w16cid:durableId="641813605">
    <w:abstractNumId w:val="31"/>
  </w:num>
  <w:num w:numId="28" w16cid:durableId="638418867">
    <w:abstractNumId w:val="28"/>
  </w:num>
  <w:num w:numId="29" w16cid:durableId="511144219">
    <w:abstractNumId w:val="8"/>
  </w:num>
  <w:num w:numId="30" w16cid:durableId="1879774595">
    <w:abstractNumId w:val="60"/>
  </w:num>
  <w:num w:numId="31" w16cid:durableId="478883045">
    <w:abstractNumId w:val="5"/>
  </w:num>
  <w:num w:numId="32" w16cid:durableId="1391002845">
    <w:abstractNumId w:val="61"/>
  </w:num>
  <w:num w:numId="33" w16cid:durableId="63307800">
    <w:abstractNumId w:val="6"/>
  </w:num>
  <w:num w:numId="34" w16cid:durableId="1512835898">
    <w:abstractNumId w:val="30"/>
  </w:num>
  <w:num w:numId="35" w16cid:durableId="284507956">
    <w:abstractNumId w:val="35"/>
  </w:num>
  <w:num w:numId="36" w16cid:durableId="2122332413">
    <w:abstractNumId w:val="29"/>
  </w:num>
  <w:num w:numId="37" w16cid:durableId="291131759">
    <w:abstractNumId w:val="43"/>
  </w:num>
  <w:num w:numId="38" w16cid:durableId="2023705799">
    <w:abstractNumId w:val="59"/>
  </w:num>
  <w:num w:numId="39" w16cid:durableId="1364937685">
    <w:abstractNumId w:val="27"/>
  </w:num>
  <w:num w:numId="40" w16cid:durableId="917593128">
    <w:abstractNumId w:val="2"/>
  </w:num>
  <w:num w:numId="41" w16cid:durableId="1835996074">
    <w:abstractNumId w:val="13"/>
  </w:num>
  <w:num w:numId="42" w16cid:durableId="1066881715">
    <w:abstractNumId w:val="37"/>
  </w:num>
  <w:num w:numId="43" w16cid:durableId="1117486444">
    <w:abstractNumId w:val="42"/>
  </w:num>
  <w:num w:numId="44" w16cid:durableId="1319966603">
    <w:abstractNumId w:val="16"/>
  </w:num>
  <w:num w:numId="45" w16cid:durableId="916092872">
    <w:abstractNumId w:val="51"/>
  </w:num>
  <w:num w:numId="46" w16cid:durableId="19012701">
    <w:abstractNumId w:val="38"/>
  </w:num>
  <w:num w:numId="47" w16cid:durableId="176844848">
    <w:abstractNumId w:val="11"/>
  </w:num>
  <w:num w:numId="48" w16cid:durableId="1596787005">
    <w:abstractNumId w:val="41"/>
  </w:num>
  <w:num w:numId="49" w16cid:durableId="1306273099">
    <w:abstractNumId w:val="3"/>
  </w:num>
  <w:num w:numId="50" w16cid:durableId="1210653922">
    <w:abstractNumId w:val="39"/>
  </w:num>
  <w:num w:numId="51" w16cid:durableId="590819369">
    <w:abstractNumId w:val="19"/>
  </w:num>
  <w:num w:numId="52" w16cid:durableId="429468612">
    <w:abstractNumId w:val="14"/>
  </w:num>
  <w:num w:numId="53" w16cid:durableId="222104333">
    <w:abstractNumId w:val="21"/>
  </w:num>
  <w:num w:numId="54" w16cid:durableId="685132344">
    <w:abstractNumId w:val="7"/>
  </w:num>
  <w:num w:numId="55" w16cid:durableId="1791775550">
    <w:abstractNumId w:val="48"/>
  </w:num>
  <w:num w:numId="56" w16cid:durableId="1721706577">
    <w:abstractNumId w:val="33"/>
  </w:num>
  <w:num w:numId="57" w16cid:durableId="1313365766">
    <w:abstractNumId w:val="64"/>
  </w:num>
  <w:num w:numId="58" w16cid:durableId="1055859572">
    <w:abstractNumId w:val="45"/>
  </w:num>
  <w:num w:numId="59" w16cid:durableId="1194687209">
    <w:abstractNumId w:val="23"/>
  </w:num>
  <w:num w:numId="60" w16cid:durableId="226885737">
    <w:abstractNumId w:val="32"/>
  </w:num>
  <w:num w:numId="61" w16cid:durableId="1176724317">
    <w:abstractNumId w:val="44"/>
  </w:num>
  <w:num w:numId="62" w16cid:durableId="226845333">
    <w:abstractNumId w:val="47"/>
  </w:num>
  <w:num w:numId="63" w16cid:durableId="1155684386">
    <w:abstractNumId w:val="58"/>
  </w:num>
  <w:num w:numId="64" w16cid:durableId="970208203">
    <w:abstractNumId w:val="36"/>
  </w:num>
  <w:num w:numId="65" w16cid:durableId="1296519098">
    <w:abstractNumId w:val="53"/>
  </w:num>
  <w:num w:numId="66" w16cid:durableId="1859998552">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trackRevisions w:val="fals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22EF"/>
    <w:rsid w:val="00043C72"/>
    <w:rsid w:val="00044889"/>
    <w:rsid w:val="00057A34"/>
    <w:rsid w:val="00065146"/>
    <w:rsid w:val="000918B0"/>
    <w:rsid w:val="00096A45"/>
    <w:rsid w:val="000B1565"/>
    <w:rsid w:val="000B1577"/>
    <w:rsid w:val="000B215E"/>
    <w:rsid w:val="00101D79"/>
    <w:rsid w:val="001141E1"/>
    <w:rsid w:val="0012017E"/>
    <w:rsid w:val="001253DA"/>
    <w:rsid w:val="0013730F"/>
    <w:rsid w:val="00147910"/>
    <w:rsid w:val="001579AD"/>
    <w:rsid w:val="001649DA"/>
    <w:rsid w:val="00171112"/>
    <w:rsid w:val="0017287D"/>
    <w:rsid w:val="0018104B"/>
    <w:rsid w:val="0019303D"/>
    <w:rsid w:val="001A2947"/>
    <w:rsid w:val="001A5500"/>
    <w:rsid w:val="001D5FDE"/>
    <w:rsid w:val="001F2A6A"/>
    <w:rsid w:val="001F2BC9"/>
    <w:rsid w:val="001F4409"/>
    <w:rsid w:val="001F7004"/>
    <w:rsid w:val="002203C7"/>
    <w:rsid w:val="00242CF0"/>
    <w:rsid w:val="0025621B"/>
    <w:rsid w:val="00256D60"/>
    <w:rsid w:val="00274757"/>
    <w:rsid w:val="00274F98"/>
    <w:rsid w:val="00275BC8"/>
    <w:rsid w:val="002948C6"/>
    <w:rsid w:val="002B3091"/>
    <w:rsid w:val="002D15FA"/>
    <w:rsid w:val="002D3674"/>
    <w:rsid w:val="00312843"/>
    <w:rsid w:val="00320989"/>
    <w:rsid w:val="00325F88"/>
    <w:rsid w:val="00332997"/>
    <w:rsid w:val="00337CCE"/>
    <w:rsid w:val="00343306"/>
    <w:rsid w:val="003669C6"/>
    <w:rsid w:val="00367A46"/>
    <w:rsid w:val="00377AA3"/>
    <w:rsid w:val="00387DCF"/>
    <w:rsid w:val="00390601"/>
    <w:rsid w:val="003927FB"/>
    <w:rsid w:val="00395FA4"/>
    <w:rsid w:val="003B189D"/>
    <w:rsid w:val="003C5FBA"/>
    <w:rsid w:val="003E1D0C"/>
    <w:rsid w:val="003E341A"/>
    <w:rsid w:val="003E527B"/>
    <w:rsid w:val="00413270"/>
    <w:rsid w:val="004334A7"/>
    <w:rsid w:val="00443F5B"/>
    <w:rsid w:val="004645B9"/>
    <w:rsid w:val="00483A73"/>
    <w:rsid w:val="004A4A7A"/>
    <w:rsid w:val="004B7D7F"/>
    <w:rsid w:val="004D1E63"/>
    <w:rsid w:val="004D2487"/>
    <w:rsid w:val="00513689"/>
    <w:rsid w:val="00526E2B"/>
    <w:rsid w:val="00556113"/>
    <w:rsid w:val="005628FF"/>
    <w:rsid w:val="005E60E6"/>
    <w:rsid w:val="0063017D"/>
    <w:rsid w:val="00660794"/>
    <w:rsid w:val="00661C9D"/>
    <w:rsid w:val="00670ECC"/>
    <w:rsid w:val="00683FC0"/>
    <w:rsid w:val="006A189F"/>
    <w:rsid w:val="006A2CA9"/>
    <w:rsid w:val="006C35EE"/>
    <w:rsid w:val="006E0FA0"/>
    <w:rsid w:val="006E372F"/>
    <w:rsid w:val="00741192"/>
    <w:rsid w:val="00752824"/>
    <w:rsid w:val="0078332D"/>
    <w:rsid w:val="00792F4D"/>
    <w:rsid w:val="007A6F89"/>
    <w:rsid w:val="007E2525"/>
    <w:rsid w:val="007F3381"/>
    <w:rsid w:val="007F5B30"/>
    <w:rsid w:val="008008E8"/>
    <w:rsid w:val="008161AE"/>
    <w:rsid w:val="00826199"/>
    <w:rsid w:val="00840C2F"/>
    <w:rsid w:val="0084118E"/>
    <w:rsid w:val="008475E1"/>
    <w:rsid w:val="0085042B"/>
    <w:rsid w:val="008558BA"/>
    <w:rsid w:val="00873DDA"/>
    <w:rsid w:val="008822EF"/>
    <w:rsid w:val="00887BD0"/>
    <w:rsid w:val="008A2E9A"/>
    <w:rsid w:val="008C4F9B"/>
    <w:rsid w:val="008D1313"/>
    <w:rsid w:val="008E119F"/>
    <w:rsid w:val="008E6DC2"/>
    <w:rsid w:val="008F0DB3"/>
    <w:rsid w:val="008F1906"/>
    <w:rsid w:val="008F1F1B"/>
    <w:rsid w:val="00912038"/>
    <w:rsid w:val="00915701"/>
    <w:rsid w:val="009320D7"/>
    <w:rsid w:val="0093425A"/>
    <w:rsid w:val="0094417D"/>
    <w:rsid w:val="00954EAD"/>
    <w:rsid w:val="00971AA0"/>
    <w:rsid w:val="00972D27"/>
    <w:rsid w:val="00975BFD"/>
    <w:rsid w:val="00986292"/>
    <w:rsid w:val="00992065"/>
    <w:rsid w:val="009A7811"/>
    <w:rsid w:val="009C400C"/>
    <w:rsid w:val="009C470C"/>
    <w:rsid w:val="009D584D"/>
    <w:rsid w:val="009E2DAB"/>
    <w:rsid w:val="00A01A44"/>
    <w:rsid w:val="00A32281"/>
    <w:rsid w:val="00A71837"/>
    <w:rsid w:val="00A77884"/>
    <w:rsid w:val="00A80D63"/>
    <w:rsid w:val="00A82376"/>
    <w:rsid w:val="00AC60CF"/>
    <w:rsid w:val="00AE6D47"/>
    <w:rsid w:val="00AF03CD"/>
    <w:rsid w:val="00B31247"/>
    <w:rsid w:val="00B34376"/>
    <w:rsid w:val="00B444AD"/>
    <w:rsid w:val="00B447EE"/>
    <w:rsid w:val="00B50882"/>
    <w:rsid w:val="00B5404C"/>
    <w:rsid w:val="00B56691"/>
    <w:rsid w:val="00B71D8B"/>
    <w:rsid w:val="00B91645"/>
    <w:rsid w:val="00BE07CC"/>
    <w:rsid w:val="00BE1043"/>
    <w:rsid w:val="00BE7F74"/>
    <w:rsid w:val="00BF41AB"/>
    <w:rsid w:val="00C13AD5"/>
    <w:rsid w:val="00C22B92"/>
    <w:rsid w:val="00C25969"/>
    <w:rsid w:val="00C27074"/>
    <w:rsid w:val="00C3599B"/>
    <w:rsid w:val="00C47898"/>
    <w:rsid w:val="00C5100D"/>
    <w:rsid w:val="00C6427D"/>
    <w:rsid w:val="00C70548"/>
    <w:rsid w:val="00CC4739"/>
    <w:rsid w:val="00CC5FCC"/>
    <w:rsid w:val="00CE00CD"/>
    <w:rsid w:val="00CF1AE5"/>
    <w:rsid w:val="00CF53C9"/>
    <w:rsid w:val="00CF777C"/>
    <w:rsid w:val="00D03C36"/>
    <w:rsid w:val="00D03D4C"/>
    <w:rsid w:val="00D06D54"/>
    <w:rsid w:val="00D136DB"/>
    <w:rsid w:val="00D14A1F"/>
    <w:rsid w:val="00D24AFE"/>
    <w:rsid w:val="00D301E2"/>
    <w:rsid w:val="00D40C22"/>
    <w:rsid w:val="00D559E5"/>
    <w:rsid w:val="00D71DEC"/>
    <w:rsid w:val="00D903E4"/>
    <w:rsid w:val="00D91F4D"/>
    <w:rsid w:val="00DA5B2D"/>
    <w:rsid w:val="00DB3FC5"/>
    <w:rsid w:val="00DB5461"/>
    <w:rsid w:val="00E05BAE"/>
    <w:rsid w:val="00E077D5"/>
    <w:rsid w:val="00E26661"/>
    <w:rsid w:val="00E4048D"/>
    <w:rsid w:val="00E417D4"/>
    <w:rsid w:val="00E44181"/>
    <w:rsid w:val="00E56B24"/>
    <w:rsid w:val="00E56EE5"/>
    <w:rsid w:val="00E83EED"/>
    <w:rsid w:val="00E86A6B"/>
    <w:rsid w:val="00EA7F08"/>
    <w:rsid w:val="00EB1786"/>
    <w:rsid w:val="00ED13C3"/>
    <w:rsid w:val="00F00D2D"/>
    <w:rsid w:val="00F2630E"/>
    <w:rsid w:val="00F45736"/>
    <w:rsid w:val="00F637E4"/>
    <w:rsid w:val="00F676F0"/>
    <w:rsid w:val="00F7194F"/>
    <w:rsid w:val="00F7717C"/>
    <w:rsid w:val="00F82E28"/>
    <w:rsid w:val="00F92DC7"/>
    <w:rsid w:val="00F95EA9"/>
    <w:rsid w:val="00FA70D8"/>
    <w:rsid w:val="00FC56C7"/>
    <w:rsid w:val="00FC5C80"/>
    <w:rsid w:val="00FD48CF"/>
    <w:rsid w:val="00FD7309"/>
    <w:rsid w:val="00FF2092"/>
    <w:rsid w:val="0526C1F7"/>
    <w:rsid w:val="0789743B"/>
    <w:rsid w:val="0C45BA73"/>
    <w:rsid w:val="13AA7D9C"/>
    <w:rsid w:val="1769EE28"/>
    <w:rsid w:val="177C373C"/>
    <w:rsid w:val="1C1ED228"/>
    <w:rsid w:val="1F2AE818"/>
    <w:rsid w:val="1FA0190F"/>
    <w:rsid w:val="2368F01D"/>
    <w:rsid w:val="2478B988"/>
    <w:rsid w:val="24F1FC40"/>
    <w:rsid w:val="286DCB8B"/>
    <w:rsid w:val="288A0744"/>
    <w:rsid w:val="2A2DA08D"/>
    <w:rsid w:val="3760E0B2"/>
    <w:rsid w:val="4248897F"/>
    <w:rsid w:val="4574CC01"/>
    <w:rsid w:val="4762096A"/>
    <w:rsid w:val="47E69C5C"/>
    <w:rsid w:val="4875D3CD"/>
    <w:rsid w:val="4928AD4A"/>
    <w:rsid w:val="53A3083C"/>
    <w:rsid w:val="58C04106"/>
    <w:rsid w:val="68D80EB5"/>
    <w:rsid w:val="6A5BCCE3"/>
    <w:rsid w:val="7AEF9E9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F103F60"/>
  <w15:chartTrackingRefBased/>
  <w15:docId w15:val="{9062AB16-ABFD-49E4-9C20-E770EB4002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4D2487"/>
    <w:pPr>
      <w:spacing w:after="0" w:line="240" w:lineRule="auto"/>
    </w:pPr>
    <w:rPr>
      <w:rFonts w:ascii="Calibri" w:hAnsi="Calibri" w:eastAsia="Times New Roman" w:cs="Times New Roman"/>
      <w:color w:val="2C383F"/>
      <w:sz w:val="24"/>
      <w:szCs w:val="20"/>
      <w:lang w:val="en-US"/>
    </w:rPr>
  </w:style>
  <w:style w:type="paragraph" w:styleId="Heading1">
    <w:name w:val="heading 1"/>
    <w:basedOn w:val="Normal"/>
    <w:next w:val="Normal"/>
    <w:link w:val="Heading1Char"/>
    <w:uiPriority w:val="9"/>
    <w:qFormat/>
    <w:rsid w:val="00CF53C9"/>
    <w:pPr>
      <w:keepNext/>
      <w:keepLines/>
      <w:spacing w:before="240"/>
      <w:outlineLvl w:val="0"/>
    </w:pPr>
    <w:rPr>
      <w:rFonts w:ascii="Gotham" w:hAnsi="Gotham" w:eastAsiaTheme="majorEastAsia" w:cstheme="majorBidi"/>
      <w:caps/>
      <w:color w:val="00236D"/>
      <w:sz w:val="32"/>
      <w:szCs w:val="32"/>
    </w:rPr>
  </w:style>
  <w:style w:type="paragraph" w:styleId="Heading2">
    <w:name w:val="heading 2"/>
    <w:basedOn w:val="Normal"/>
    <w:next w:val="Normal"/>
    <w:link w:val="Heading2Char"/>
    <w:uiPriority w:val="9"/>
    <w:unhideWhenUsed/>
    <w:qFormat/>
    <w:rsid w:val="00CF53C9"/>
    <w:pPr>
      <w:keepNext/>
      <w:keepLines/>
      <w:spacing w:before="40"/>
      <w:outlineLvl w:val="1"/>
    </w:pPr>
    <w:rPr>
      <w:rFonts w:ascii="Gotham" w:hAnsi="Gotham" w:eastAsiaTheme="majorEastAsia" w:cstheme="majorBidi"/>
      <w:caps/>
      <w:color w:val="288844"/>
      <w:sz w:val="28"/>
      <w:szCs w:val="26"/>
    </w:rPr>
  </w:style>
  <w:style w:type="paragraph" w:styleId="Heading3">
    <w:name w:val="heading 3"/>
    <w:basedOn w:val="Normal"/>
    <w:next w:val="Normal"/>
    <w:link w:val="Heading3Char"/>
    <w:uiPriority w:val="9"/>
    <w:unhideWhenUsed/>
    <w:qFormat/>
    <w:rsid w:val="00683FC0"/>
    <w:pPr>
      <w:keepNext/>
      <w:keepLines/>
      <w:spacing w:before="40"/>
      <w:outlineLvl w:val="2"/>
    </w:pPr>
    <w:rPr>
      <w:rFonts w:eastAsiaTheme="majorEastAsia" w:cstheme="majorBidi"/>
      <w:b/>
      <w:color w:val="00236D"/>
      <w:sz w:val="27"/>
      <w:szCs w:val="24"/>
    </w:rPr>
  </w:style>
  <w:style w:type="paragraph" w:styleId="Heading4">
    <w:name w:val="heading 4"/>
    <w:basedOn w:val="Normal"/>
    <w:next w:val="Normal"/>
    <w:link w:val="Heading4Char"/>
    <w:uiPriority w:val="9"/>
    <w:unhideWhenUsed/>
    <w:qFormat/>
    <w:rsid w:val="00683FC0"/>
    <w:pPr>
      <w:keepNext/>
      <w:keepLines/>
      <w:spacing w:before="40"/>
      <w:outlineLvl w:val="3"/>
    </w:pPr>
    <w:rPr>
      <w:rFonts w:asciiTheme="majorHAnsi" w:hAnsiTheme="majorHAnsi" w:eastAsiaTheme="majorEastAsia" w:cstheme="majorBidi"/>
      <w:i/>
      <w:iCs/>
      <w:color w:val="288844"/>
    </w:rPr>
  </w:style>
  <w:style w:type="paragraph" w:styleId="Heading5">
    <w:name w:val="heading 5"/>
    <w:basedOn w:val="Normal"/>
    <w:next w:val="Normal"/>
    <w:link w:val="Heading5Char"/>
    <w:uiPriority w:val="9"/>
    <w:unhideWhenUsed/>
    <w:qFormat/>
    <w:rsid w:val="00683FC0"/>
    <w:pPr>
      <w:keepNext/>
      <w:keepLines/>
      <w:spacing w:before="40"/>
      <w:outlineLvl w:val="4"/>
    </w:pPr>
    <w:rPr>
      <w:rFonts w:asciiTheme="majorHAnsi" w:hAnsiTheme="majorHAnsi" w:eastAsiaTheme="majorEastAsia" w:cstheme="majorBidi"/>
      <w:color w:val="288844"/>
    </w:rPr>
  </w:style>
  <w:style w:type="paragraph" w:styleId="Heading6">
    <w:name w:val="heading 6"/>
    <w:basedOn w:val="Normal"/>
    <w:next w:val="Normal"/>
    <w:link w:val="Heading6Char"/>
    <w:uiPriority w:val="9"/>
    <w:unhideWhenUsed/>
    <w:qFormat/>
    <w:rsid w:val="004D2487"/>
    <w:pPr>
      <w:keepNext/>
      <w:keepLines/>
      <w:spacing w:before="40"/>
      <w:outlineLvl w:val="5"/>
    </w:pPr>
    <w:rPr>
      <w:rFonts w:asciiTheme="majorHAnsi" w:hAnsiTheme="majorHAnsi" w:eastAsiaTheme="majorEastAsia" w:cstheme="majorBidi"/>
      <w:color w:val="7F2300" w:themeColor="accent1" w:themeShade="7F"/>
    </w:rPr>
  </w:style>
  <w:style w:type="character" w:styleId="DefaultParagraphFont" w:default="1">
    <w:name w:val="Default Paragraph Font"/>
    <w:uiPriority w:val="1"/>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A32281"/>
    <w:pPr>
      <w:tabs>
        <w:tab w:val="center" w:pos="4680"/>
        <w:tab w:val="right" w:pos="9360"/>
      </w:tabs>
    </w:pPr>
  </w:style>
  <w:style w:type="character" w:styleId="HeaderChar" w:customStyle="1">
    <w:name w:val="Header Char"/>
    <w:basedOn w:val="DefaultParagraphFont"/>
    <w:link w:val="Header"/>
    <w:uiPriority w:val="99"/>
    <w:rsid w:val="00A32281"/>
  </w:style>
  <w:style w:type="paragraph" w:styleId="Footer">
    <w:name w:val="footer"/>
    <w:basedOn w:val="Normal"/>
    <w:link w:val="FooterChar"/>
    <w:uiPriority w:val="99"/>
    <w:unhideWhenUsed/>
    <w:rsid w:val="00A32281"/>
    <w:pPr>
      <w:tabs>
        <w:tab w:val="center" w:pos="4680"/>
        <w:tab w:val="right" w:pos="9360"/>
      </w:tabs>
    </w:pPr>
  </w:style>
  <w:style w:type="character" w:styleId="FooterChar" w:customStyle="1">
    <w:name w:val="Footer Char"/>
    <w:basedOn w:val="DefaultParagraphFont"/>
    <w:link w:val="Footer"/>
    <w:uiPriority w:val="99"/>
    <w:rsid w:val="00A32281"/>
  </w:style>
  <w:style w:type="paragraph" w:styleId="NormalWeb">
    <w:name w:val="Normal (Web)"/>
    <w:basedOn w:val="Normal"/>
    <w:uiPriority w:val="99"/>
    <w:unhideWhenUsed/>
    <w:rsid w:val="00A32281"/>
    <w:pPr>
      <w:spacing w:before="100" w:beforeAutospacing="1" w:after="100" w:afterAutospacing="1"/>
    </w:pPr>
    <w:rPr>
      <w:szCs w:val="24"/>
      <w:lang w:eastAsia="en-CA"/>
    </w:rPr>
  </w:style>
  <w:style w:type="character" w:styleId="Hyperlink">
    <w:name w:val="Hyperlink"/>
    <w:basedOn w:val="DefaultParagraphFont"/>
    <w:uiPriority w:val="99"/>
    <w:unhideWhenUsed/>
    <w:rsid w:val="00A32281"/>
    <w:rPr>
      <w:color w:val="0047E0" w:themeColor="hyperlink"/>
      <w:u w:val="single"/>
    </w:rPr>
  </w:style>
  <w:style w:type="paragraph" w:styleId="FootnoteText">
    <w:name w:val="footnote text"/>
    <w:basedOn w:val="Normal"/>
    <w:link w:val="FootnoteTextChar"/>
    <w:uiPriority w:val="99"/>
    <w:semiHidden/>
    <w:unhideWhenUsed/>
    <w:rsid w:val="00A32281"/>
    <w:rPr>
      <w:sz w:val="20"/>
    </w:rPr>
  </w:style>
  <w:style w:type="character" w:styleId="FootnoteTextChar" w:customStyle="1">
    <w:name w:val="Footnote Text Char"/>
    <w:basedOn w:val="DefaultParagraphFont"/>
    <w:link w:val="FootnoteText"/>
    <w:uiPriority w:val="99"/>
    <w:semiHidden/>
    <w:rsid w:val="00A32281"/>
    <w:rPr>
      <w:sz w:val="20"/>
      <w:szCs w:val="20"/>
    </w:rPr>
  </w:style>
  <w:style w:type="character" w:styleId="FootnoteReference">
    <w:name w:val="footnote reference"/>
    <w:basedOn w:val="DefaultParagraphFont"/>
    <w:uiPriority w:val="99"/>
    <w:semiHidden/>
    <w:unhideWhenUsed/>
    <w:rsid w:val="00A32281"/>
    <w:rPr>
      <w:vertAlign w:val="superscript"/>
    </w:rPr>
  </w:style>
  <w:style w:type="paragraph" w:styleId="ListParagraph">
    <w:name w:val="List Paragraph"/>
    <w:basedOn w:val="Normal"/>
    <w:uiPriority w:val="34"/>
    <w:qFormat/>
    <w:rsid w:val="0018104B"/>
    <w:pPr>
      <w:ind w:left="720"/>
      <w:contextualSpacing/>
    </w:pPr>
  </w:style>
  <w:style w:type="character" w:styleId="UnresolvedMention1" w:customStyle="1">
    <w:name w:val="Unresolved Mention1"/>
    <w:basedOn w:val="DefaultParagraphFont"/>
    <w:uiPriority w:val="99"/>
    <w:semiHidden/>
    <w:unhideWhenUsed/>
    <w:rsid w:val="009320D7"/>
    <w:rPr>
      <w:color w:val="605E5C"/>
      <w:shd w:val="clear" w:color="auto" w:fill="E1DFDD"/>
    </w:rPr>
  </w:style>
  <w:style w:type="paragraph" w:styleId="paragraph" w:customStyle="1">
    <w:name w:val="paragraph"/>
    <w:basedOn w:val="Normal"/>
    <w:rsid w:val="00683FC0"/>
    <w:pPr>
      <w:spacing w:before="140" w:after="140"/>
      <w:ind w:left="440" w:hanging="440"/>
    </w:pPr>
    <w:rPr>
      <w:rFonts w:cs="Arial"/>
    </w:rPr>
  </w:style>
  <w:style w:type="table" w:styleId="TableGrid">
    <w:name w:val="Table Grid"/>
    <w:basedOn w:val="TableNormal"/>
    <w:uiPriority w:val="39"/>
    <w:rsid w:val="00661C9D"/>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BalloonText">
    <w:name w:val="Balloon Text"/>
    <w:basedOn w:val="Normal"/>
    <w:link w:val="BalloonTextChar"/>
    <w:uiPriority w:val="99"/>
    <w:semiHidden/>
    <w:unhideWhenUsed/>
    <w:rsid w:val="000B1565"/>
    <w:rPr>
      <w:rFonts w:ascii="Segoe UI" w:hAnsi="Segoe UI" w:cs="Segoe UI"/>
      <w:sz w:val="18"/>
      <w:szCs w:val="18"/>
    </w:rPr>
  </w:style>
  <w:style w:type="character" w:styleId="BalloonTextChar" w:customStyle="1">
    <w:name w:val="Balloon Text Char"/>
    <w:basedOn w:val="DefaultParagraphFont"/>
    <w:link w:val="BalloonText"/>
    <w:uiPriority w:val="99"/>
    <w:semiHidden/>
    <w:rsid w:val="000B1565"/>
    <w:rPr>
      <w:rFonts w:ascii="Segoe UI" w:hAnsi="Segoe UI" w:eastAsia="Times New Roman" w:cs="Segoe UI"/>
      <w:sz w:val="18"/>
      <w:szCs w:val="18"/>
      <w:lang w:val="en-US"/>
    </w:rPr>
  </w:style>
  <w:style w:type="character" w:styleId="Heading1Char" w:customStyle="1">
    <w:name w:val="Heading 1 Char"/>
    <w:basedOn w:val="DefaultParagraphFont"/>
    <w:link w:val="Heading1"/>
    <w:uiPriority w:val="9"/>
    <w:rsid w:val="00CF53C9"/>
    <w:rPr>
      <w:rFonts w:ascii="Gotham" w:hAnsi="Gotham" w:eastAsiaTheme="majorEastAsia" w:cstheme="majorBidi"/>
      <w:caps/>
      <w:color w:val="00236D"/>
      <w:sz w:val="32"/>
      <w:szCs w:val="32"/>
      <w:lang w:val="en-US"/>
    </w:rPr>
  </w:style>
  <w:style w:type="character" w:styleId="Heading2Char" w:customStyle="1">
    <w:name w:val="Heading 2 Char"/>
    <w:basedOn w:val="DefaultParagraphFont"/>
    <w:link w:val="Heading2"/>
    <w:uiPriority w:val="9"/>
    <w:rsid w:val="00CF53C9"/>
    <w:rPr>
      <w:rFonts w:ascii="Gotham" w:hAnsi="Gotham" w:eastAsiaTheme="majorEastAsia" w:cstheme="majorBidi"/>
      <w:caps/>
      <w:color w:val="288844"/>
      <w:sz w:val="28"/>
      <w:szCs w:val="26"/>
      <w:lang w:val="en-US"/>
    </w:rPr>
  </w:style>
  <w:style w:type="character" w:styleId="Heading3Char" w:customStyle="1">
    <w:name w:val="Heading 3 Char"/>
    <w:basedOn w:val="DefaultParagraphFont"/>
    <w:link w:val="Heading3"/>
    <w:uiPriority w:val="9"/>
    <w:rsid w:val="00683FC0"/>
    <w:rPr>
      <w:rFonts w:ascii="Calibri" w:hAnsi="Calibri" w:eastAsiaTheme="majorEastAsia" w:cstheme="majorBidi"/>
      <w:b/>
      <w:color w:val="00236D"/>
      <w:sz w:val="27"/>
      <w:szCs w:val="24"/>
      <w:lang w:val="en-US"/>
    </w:rPr>
  </w:style>
  <w:style w:type="paragraph" w:styleId="Title">
    <w:name w:val="Title"/>
    <w:basedOn w:val="Normal"/>
    <w:next w:val="Normal"/>
    <w:link w:val="TitleChar"/>
    <w:uiPriority w:val="10"/>
    <w:qFormat/>
    <w:rsid w:val="00683FC0"/>
    <w:pPr>
      <w:contextualSpacing/>
    </w:pPr>
    <w:rPr>
      <w:rFonts w:ascii="Gotham" w:hAnsi="Gotham" w:eastAsiaTheme="majorEastAsia" w:cstheme="majorBidi"/>
      <w:b/>
      <w:caps/>
      <w:color w:val="00236D"/>
      <w:spacing w:val="-10"/>
      <w:kern w:val="28"/>
      <w:sz w:val="36"/>
      <w:szCs w:val="56"/>
    </w:rPr>
  </w:style>
  <w:style w:type="character" w:styleId="TitleChar" w:customStyle="1">
    <w:name w:val="Title Char"/>
    <w:basedOn w:val="DefaultParagraphFont"/>
    <w:link w:val="Title"/>
    <w:uiPriority w:val="10"/>
    <w:rsid w:val="00683FC0"/>
    <w:rPr>
      <w:rFonts w:ascii="Gotham" w:hAnsi="Gotham" w:eastAsiaTheme="majorEastAsia" w:cstheme="majorBidi"/>
      <w:b/>
      <w:caps/>
      <w:color w:val="00236D"/>
      <w:spacing w:val="-10"/>
      <w:kern w:val="28"/>
      <w:sz w:val="36"/>
      <w:szCs w:val="56"/>
      <w:lang w:val="en-US"/>
    </w:rPr>
  </w:style>
  <w:style w:type="paragraph" w:styleId="Heading2a" w:customStyle="1">
    <w:name w:val="Heading 2a"/>
    <w:next w:val="Heading2"/>
    <w:link w:val="Heading2aChar"/>
    <w:qFormat/>
    <w:rsid w:val="005E60E6"/>
    <w:pPr>
      <w:pBdr>
        <w:top w:val="single" w:color="00236D" w:themeColor="text1" w:sz="4" w:space="4"/>
        <w:left w:val="single" w:color="00236D" w:themeColor="text1" w:sz="4" w:space="4"/>
        <w:bottom w:val="single" w:color="00236D" w:themeColor="text1" w:sz="4" w:space="4"/>
        <w:right w:val="single" w:color="00236D" w:themeColor="text1" w:sz="4" w:space="4"/>
      </w:pBdr>
      <w:shd w:val="clear" w:color="auto" w:fill="D9D9D9" w:themeFill="background1" w:themeFillShade="D9"/>
    </w:pPr>
    <w:rPr>
      <w:rFonts w:ascii="Gotham" w:hAnsi="Gotham" w:eastAsiaTheme="majorEastAsia" w:cstheme="majorBidi"/>
      <w:caps/>
      <w:sz w:val="28"/>
      <w:szCs w:val="24"/>
      <w:lang w:val="en-US"/>
    </w:rPr>
  </w:style>
  <w:style w:type="character" w:styleId="Heading2aChar" w:customStyle="1">
    <w:name w:val="Heading 2a Char"/>
    <w:basedOn w:val="DefaultParagraphFont"/>
    <w:link w:val="Heading2a"/>
    <w:rsid w:val="005E60E6"/>
    <w:rPr>
      <w:rFonts w:ascii="Gotham" w:hAnsi="Gotham" w:eastAsiaTheme="majorEastAsia" w:cstheme="majorBidi"/>
      <w:caps/>
      <w:sz w:val="28"/>
      <w:szCs w:val="24"/>
      <w:shd w:val="clear" w:color="auto" w:fill="D9D9D9" w:themeFill="background1" w:themeFillShade="D9"/>
      <w:lang w:val="en-US"/>
    </w:rPr>
  </w:style>
  <w:style w:type="paragraph" w:styleId="Subtitle">
    <w:name w:val="Subtitle"/>
    <w:basedOn w:val="Normal"/>
    <w:next w:val="Normal"/>
    <w:link w:val="SubtitleChar"/>
    <w:uiPriority w:val="11"/>
    <w:qFormat/>
    <w:rsid w:val="00683FC0"/>
    <w:pPr>
      <w:numPr>
        <w:ilvl w:val="1"/>
      </w:numPr>
      <w:spacing w:after="160"/>
    </w:pPr>
    <w:rPr>
      <w:rFonts w:eastAsiaTheme="minorEastAsia" w:cstheme="minorBidi"/>
      <w:b/>
      <w:color w:val="FF4700"/>
      <w:spacing w:val="15"/>
      <w:szCs w:val="22"/>
    </w:rPr>
  </w:style>
  <w:style w:type="character" w:styleId="SubtitleChar" w:customStyle="1">
    <w:name w:val="Subtitle Char"/>
    <w:basedOn w:val="DefaultParagraphFont"/>
    <w:link w:val="Subtitle"/>
    <w:uiPriority w:val="11"/>
    <w:rsid w:val="00683FC0"/>
    <w:rPr>
      <w:rFonts w:ascii="Calibri" w:hAnsi="Calibri" w:eastAsiaTheme="minorEastAsia"/>
      <w:b/>
      <w:color w:val="FF4700"/>
      <w:spacing w:val="15"/>
      <w:sz w:val="24"/>
      <w:lang w:val="en-US"/>
    </w:rPr>
  </w:style>
  <w:style w:type="character" w:styleId="Strong">
    <w:name w:val="Strong"/>
    <w:basedOn w:val="DefaultParagraphFont"/>
    <w:uiPriority w:val="22"/>
    <w:qFormat/>
    <w:rsid w:val="005E60E6"/>
    <w:rPr>
      <w:b/>
      <w:bCs/>
    </w:rPr>
  </w:style>
  <w:style w:type="paragraph" w:styleId="Quote">
    <w:name w:val="Quote"/>
    <w:basedOn w:val="Normal"/>
    <w:next w:val="Normal"/>
    <w:link w:val="QuoteChar"/>
    <w:uiPriority w:val="29"/>
    <w:qFormat/>
    <w:rsid w:val="005E60E6"/>
    <w:pPr>
      <w:pBdr>
        <w:top w:val="single" w:color="auto" w:sz="4" w:space="14"/>
        <w:left w:val="single" w:color="auto" w:sz="4" w:space="14"/>
        <w:bottom w:val="single" w:color="auto" w:sz="4" w:space="14"/>
        <w:right w:val="single" w:color="auto" w:sz="4" w:space="14"/>
      </w:pBdr>
      <w:spacing w:before="200" w:after="160"/>
      <w:ind w:left="864" w:right="864"/>
      <w:jc w:val="center"/>
    </w:pPr>
    <w:rPr>
      <w:iCs/>
      <w:color w:val="0042D1" w:themeColor="text1" w:themeTint="BF"/>
    </w:rPr>
  </w:style>
  <w:style w:type="character" w:styleId="QuoteChar" w:customStyle="1">
    <w:name w:val="Quote Char"/>
    <w:basedOn w:val="DefaultParagraphFont"/>
    <w:link w:val="Quote"/>
    <w:uiPriority w:val="29"/>
    <w:rsid w:val="005E60E6"/>
    <w:rPr>
      <w:rFonts w:ascii="Calibri" w:hAnsi="Calibri" w:eastAsia="Times New Roman" w:cs="Times New Roman"/>
      <w:iCs/>
      <w:color w:val="0042D1" w:themeColor="text1" w:themeTint="BF"/>
      <w:sz w:val="24"/>
      <w:szCs w:val="20"/>
      <w:lang w:val="en-US"/>
    </w:rPr>
  </w:style>
  <w:style w:type="character" w:styleId="Emphasis">
    <w:name w:val="Emphasis"/>
    <w:basedOn w:val="DefaultParagraphFont"/>
    <w:uiPriority w:val="20"/>
    <w:qFormat/>
    <w:rsid w:val="00367A46"/>
    <w:rPr>
      <w:i/>
      <w:iCs/>
    </w:rPr>
  </w:style>
  <w:style w:type="paragraph" w:styleId="EndnoteText">
    <w:name w:val="endnote text"/>
    <w:basedOn w:val="Normal"/>
    <w:link w:val="EndnoteTextChar"/>
    <w:uiPriority w:val="99"/>
    <w:semiHidden/>
    <w:unhideWhenUsed/>
    <w:rsid w:val="00CE00CD"/>
    <w:rPr>
      <w:sz w:val="20"/>
    </w:rPr>
  </w:style>
  <w:style w:type="character" w:styleId="EndnoteTextChar" w:customStyle="1">
    <w:name w:val="Endnote Text Char"/>
    <w:basedOn w:val="DefaultParagraphFont"/>
    <w:link w:val="EndnoteText"/>
    <w:uiPriority w:val="99"/>
    <w:semiHidden/>
    <w:rsid w:val="00CE00CD"/>
    <w:rPr>
      <w:rFonts w:ascii="Calibri" w:hAnsi="Calibri" w:eastAsia="Times New Roman" w:cs="Times New Roman"/>
      <w:sz w:val="20"/>
      <w:szCs w:val="20"/>
      <w:lang w:val="en-US"/>
    </w:rPr>
  </w:style>
  <w:style w:type="character" w:styleId="EndnoteReference">
    <w:name w:val="endnote reference"/>
    <w:basedOn w:val="DefaultParagraphFont"/>
    <w:uiPriority w:val="99"/>
    <w:semiHidden/>
    <w:unhideWhenUsed/>
    <w:rsid w:val="00CE00CD"/>
    <w:rPr>
      <w:vertAlign w:val="superscript"/>
    </w:rPr>
  </w:style>
  <w:style w:type="character" w:styleId="CommentReference">
    <w:name w:val="annotation reference"/>
    <w:basedOn w:val="DefaultParagraphFont"/>
    <w:uiPriority w:val="99"/>
    <w:semiHidden/>
    <w:unhideWhenUsed/>
    <w:rsid w:val="00065146"/>
    <w:rPr>
      <w:sz w:val="16"/>
      <w:szCs w:val="16"/>
    </w:rPr>
  </w:style>
  <w:style w:type="paragraph" w:styleId="CommentText">
    <w:name w:val="annotation text"/>
    <w:basedOn w:val="Normal"/>
    <w:link w:val="CommentTextChar"/>
    <w:uiPriority w:val="99"/>
    <w:semiHidden/>
    <w:unhideWhenUsed/>
    <w:rsid w:val="00065146"/>
    <w:rPr>
      <w:sz w:val="20"/>
    </w:rPr>
  </w:style>
  <w:style w:type="character" w:styleId="CommentTextChar" w:customStyle="1">
    <w:name w:val="Comment Text Char"/>
    <w:basedOn w:val="DefaultParagraphFont"/>
    <w:link w:val="CommentText"/>
    <w:uiPriority w:val="99"/>
    <w:semiHidden/>
    <w:rsid w:val="00065146"/>
    <w:rPr>
      <w:rFonts w:ascii="Calibri" w:hAnsi="Calibri" w:eastAsia="Times New Roman"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065146"/>
    <w:rPr>
      <w:b/>
      <w:bCs/>
    </w:rPr>
  </w:style>
  <w:style w:type="character" w:styleId="CommentSubjectChar" w:customStyle="1">
    <w:name w:val="Comment Subject Char"/>
    <w:basedOn w:val="CommentTextChar"/>
    <w:link w:val="CommentSubject"/>
    <w:uiPriority w:val="99"/>
    <w:semiHidden/>
    <w:rsid w:val="00065146"/>
    <w:rPr>
      <w:rFonts w:ascii="Calibri" w:hAnsi="Calibri" w:eastAsia="Times New Roman" w:cs="Times New Roman"/>
      <w:b/>
      <w:bCs/>
      <w:sz w:val="20"/>
      <w:szCs w:val="20"/>
      <w:lang w:val="en-US"/>
    </w:rPr>
  </w:style>
  <w:style w:type="character" w:styleId="xn-location" w:customStyle="1">
    <w:name w:val="xn-location"/>
    <w:basedOn w:val="DefaultParagraphFont"/>
    <w:rsid w:val="00915701"/>
  </w:style>
  <w:style w:type="character" w:styleId="UnresolvedMention2" w:customStyle="1">
    <w:name w:val="Unresolved Mention2"/>
    <w:basedOn w:val="DefaultParagraphFont"/>
    <w:uiPriority w:val="99"/>
    <w:semiHidden/>
    <w:unhideWhenUsed/>
    <w:rsid w:val="00D559E5"/>
    <w:rPr>
      <w:color w:val="605E5C"/>
      <w:shd w:val="clear" w:color="auto" w:fill="E1DFDD"/>
    </w:rPr>
  </w:style>
  <w:style w:type="character" w:styleId="FollowedHyperlink">
    <w:name w:val="FollowedHyperlink"/>
    <w:basedOn w:val="DefaultParagraphFont"/>
    <w:uiPriority w:val="99"/>
    <w:semiHidden/>
    <w:unhideWhenUsed/>
    <w:rsid w:val="0017287D"/>
    <w:rPr>
      <w:color w:val="7100B3" w:themeColor="followedHyperlink"/>
      <w:u w:val="single"/>
    </w:rPr>
  </w:style>
  <w:style w:type="paragraph" w:styleId="NoSpacing">
    <w:name w:val="No Spacing"/>
    <w:uiPriority w:val="1"/>
    <w:qFormat/>
    <w:rsid w:val="00683FC0"/>
    <w:pPr>
      <w:spacing w:after="0" w:line="240" w:lineRule="auto"/>
    </w:pPr>
    <w:rPr>
      <w:rFonts w:ascii="Calibri" w:hAnsi="Calibri" w:eastAsia="Times New Roman" w:cs="Times New Roman"/>
      <w:color w:val="2C383F"/>
      <w:sz w:val="24"/>
      <w:szCs w:val="20"/>
      <w:lang w:val="en-US"/>
    </w:rPr>
  </w:style>
  <w:style w:type="character" w:styleId="Heading4Char" w:customStyle="1">
    <w:name w:val="Heading 4 Char"/>
    <w:basedOn w:val="DefaultParagraphFont"/>
    <w:link w:val="Heading4"/>
    <w:uiPriority w:val="9"/>
    <w:rsid w:val="00683FC0"/>
    <w:rPr>
      <w:rFonts w:asciiTheme="majorHAnsi" w:hAnsiTheme="majorHAnsi" w:eastAsiaTheme="majorEastAsia" w:cstheme="majorBidi"/>
      <w:i/>
      <w:iCs/>
      <w:color w:val="288844"/>
      <w:sz w:val="24"/>
      <w:szCs w:val="20"/>
      <w:lang w:val="en-US"/>
    </w:rPr>
  </w:style>
  <w:style w:type="character" w:styleId="Heading5Char" w:customStyle="1">
    <w:name w:val="Heading 5 Char"/>
    <w:basedOn w:val="DefaultParagraphFont"/>
    <w:link w:val="Heading5"/>
    <w:uiPriority w:val="9"/>
    <w:rsid w:val="00683FC0"/>
    <w:rPr>
      <w:rFonts w:asciiTheme="majorHAnsi" w:hAnsiTheme="majorHAnsi" w:eastAsiaTheme="majorEastAsia" w:cstheme="majorBidi"/>
      <w:color w:val="288844"/>
      <w:sz w:val="24"/>
      <w:szCs w:val="20"/>
      <w:lang w:val="en-US"/>
    </w:rPr>
  </w:style>
  <w:style w:type="character" w:styleId="SubtleEmphasis">
    <w:name w:val="Subtle Emphasis"/>
    <w:basedOn w:val="DefaultParagraphFont"/>
    <w:uiPriority w:val="19"/>
    <w:qFormat/>
    <w:rsid w:val="00683FC0"/>
    <w:rPr>
      <w:i/>
      <w:iCs/>
      <w:color w:val="2C383F"/>
    </w:rPr>
  </w:style>
  <w:style w:type="character" w:styleId="UnresolvedMention">
    <w:name w:val="Unresolved Mention"/>
    <w:basedOn w:val="DefaultParagraphFont"/>
    <w:uiPriority w:val="99"/>
    <w:semiHidden/>
    <w:unhideWhenUsed/>
    <w:rsid w:val="008E6DC2"/>
    <w:rPr>
      <w:color w:val="605E5C"/>
      <w:shd w:val="clear" w:color="auto" w:fill="E1DFDD"/>
    </w:rPr>
  </w:style>
  <w:style w:type="character" w:styleId="Heading6Char" w:customStyle="1">
    <w:name w:val="Heading 6 Char"/>
    <w:basedOn w:val="DefaultParagraphFont"/>
    <w:link w:val="Heading6"/>
    <w:uiPriority w:val="9"/>
    <w:rsid w:val="004D2487"/>
    <w:rPr>
      <w:rFonts w:asciiTheme="majorHAnsi" w:hAnsiTheme="majorHAnsi" w:eastAsiaTheme="majorEastAsia" w:cstheme="majorBidi"/>
      <w:color w:val="7F2300" w:themeColor="accent1" w:themeShade="7F"/>
      <w:sz w:val="24"/>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797444">
      <w:bodyDiv w:val="1"/>
      <w:marLeft w:val="0"/>
      <w:marRight w:val="0"/>
      <w:marTop w:val="0"/>
      <w:marBottom w:val="0"/>
      <w:divBdr>
        <w:top w:val="none" w:sz="0" w:space="0" w:color="auto"/>
        <w:left w:val="none" w:sz="0" w:space="0" w:color="auto"/>
        <w:bottom w:val="none" w:sz="0" w:space="0" w:color="auto"/>
        <w:right w:val="none" w:sz="0" w:space="0" w:color="auto"/>
      </w:divBdr>
      <w:divsChild>
        <w:div w:id="2784648">
          <w:marLeft w:val="0"/>
          <w:marRight w:val="0"/>
          <w:marTop w:val="0"/>
          <w:marBottom w:val="0"/>
          <w:divBdr>
            <w:top w:val="none" w:sz="0" w:space="0" w:color="auto"/>
            <w:left w:val="none" w:sz="0" w:space="0" w:color="auto"/>
            <w:bottom w:val="none" w:sz="0" w:space="0" w:color="auto"/>
            <w:right w:val="none" w:sz="0" w:space="0" w:color="auto"/>
          </w:divBdr>
        </w:div>
        <w:div w:id="2080251809">
          <w:marLeft w:val="0"/>
          <w:marRight w:val="0"/>
          <w:marTop w:val="0"/>
          <w:marBottom w:val="0"/>
          <w:divBdr>
            <w:top w:val="none" w:sz="0" w:space="0" w:color="auto"/>
            <w:left w:val="none" w:sz="0" w:space="0" w:color="auto"/>
            <w:bottom w:val="none" w:sz="0" w:space="0" w:color="auto"/>
            <w:right w:val="none" w:sz="0" w:space="0" w:color="auto"/>
          </w:divBdr>
        </w:div>
      </w:divsChild>
    </w:div>
    <w:div w:id="110780668">
      <w:bodyDiv w:val="1"/>
      <w:marLeft w:val="0"/>
      <w:marRight w:val="0"/>
      <w:marTop w:val="0"/>
      <w:marBottom w:val="0"/>
      <w:divBdr>
        <w:top w:val="none" w:sz="0" w:space="0" w:color="auto"/>
        <w:left w:val="none" w:sz="0" w:space="0" w:color="auto"/>
        <w:bottom w:val="none" w:sz="0" w:space="0" w:color="auto"/>
        <w:right w:val="none" w:sz="0" w:space="0" w:color="auto"/>
      </w:divBdr>
      <w:divsChild>
        <w:div w:id="1650162660">
          <w:marLeft w:val="0"/>
          <w:marRight w:val="0"/>
          <w:marTop w:val="0"/>
          <w:marBottom w:val="0"/>
          <w:divBdr>
            <w:top w:val="none" w:sz="0" w:space="0" w:color="auto"/>
            <w:left w:val="none" w:sz="0" w:space="0" w:color="auto"/>
            <w:bottom w:val="none" w:sz="0" w:space="0" w:color="auto"/>
            <w:right w:val="none" w:sz="0" w:space="0" w:color="auto"/>
          </w:divBdr>
          <w:divsChild>
            <w:div w:id="173887387">
              <w:marLeft w:val="0"/>
              <w:marRight w:val="0"/>
              <w:marTop w:val="0"/>
              <w:marBottom w:val="0"/>
              <w:divBdr>
                <w:top w:val="none" w:sz="0" w:space="0" w:color="auto"/>
                <w:left w:val="none" w:sz="0" w:space="0" w:color="auto"/>
                <w:bottom w:val="none" w:sz="0" w:space="0" w:color="auto"/>
                <w:right w:val="none" w:sz="0" w:space="0" w:color="auto"/>
              </w:divBdr>
            </w:div>
            <w:div w:id="1123766239">
              <w:marLeft w:val="0"/>
              <w:marRight w:val="0"/>
              <w:marTop w:val="0"/>
              <w:marBottom w:val="0"/>
              <w:divBdr>
                <w:top w:val="none" w:sz="0" w:space="0" w:color="auto"/>
                <w:left w:val="none" w:sz="0" w:space="0" w:color="auto"/>
                <w:bottom w:val="none" w:sz="0" w:space="0" w:color="auto"/>
                <w:right w:val="none" w:sz="0" w:space="0" w:color="auto"/>
              </w:divBdr>
            </w:div>
            <w:div w:id="133648611">
              <w:marLeft w:val="0"/>
              <w:marRight w:val="0"/>
              <w:marTop w:val="0"/>
              <w:marBottom w:val="0"/>
              <w:divBdr>
                <w:top w:val="none" w:sz="0" w:space="0" w:color="auto"/>
                <w:left w:val="none" w:sz="0" w:space="0" w:color="auto"/>
                <w:bottom w:val="none" w:sz="0" w:space="0" w:color="auto"/>
                <w:right w:val="none" w:sz="0" w:space="0" w:color="auto"/>
              </w:divBdr>
            </w:div>
            <w:div w:id="1269697007">
              <w:marLeft w:val="0"/>
              <w:marRight w:val="0"/>
              <w:marTop w:val="0"/>
              <w:marBottom w:val="0"/>
              <w:divBdr>
                <w:top w:val="none" w:sz="0" w:space="0" w:color="auto"/>
                <w:left w:val="none" w:sz="0" w:space="0" w:color="auto"/>
                <w:bottom w:val="none" w:sz="0" w:space="0" w:color="auto"/>
                <w:right w:val="none" w:sz="0" w:space="0" w:color="auto"/>
              </w:divBdr>
            </w:div>
            <w:div w:id="1874073548">
              <w:marLeft w:val="0"/>
              <w:marRight w:val="0"/>
              <w:marTop w:val="0"/>
              <w:marBottom w:val="0"/>
              <w:divBdr>
                <w:top w:val="none" w:sz="0" w:space="0" w:color="auto"/>
                <w:left w:val="none" w:sz="0" w:space="0" w:color="auto"/>
                <w:bottom w:val="none" w:sz="0" w:space="0" w:color="auto"/>
                <w:right w:val="none" w:sz="0" w:space="0" w:color="auto"/>
              </w:divBdr>
            </w:div>
            <w:div w:id="1795370782">
              <w:marLeft w:val="0"/>
              <w:marRight w:val="0"/>
              <w:marTop w:val="0"/>
              <w:marBottom w:val="0"/>
              <w:divBdr>
                <w:top w:val="none" w:sz="0" w:space="0" w:color="auto"/>
                <w:left w:val="none" w:sz="0" w:space="0" w:color="auto"/>
                <w:bottom w:val="none" w:sz="0" w:space="0" w:color="auto"/>
                <w:right w:val="none" w:sz="0" w:space="0" w:color="auto"/>
              </w:divBdr>
            </w:div>
            <w:div w:id="472603761">
              <w:marLeft w:val="0"/>
              <w:marRight w:val="0"/>
              <w:marTop w:val="0"/>
              <w:marBottom w:val="0"/>
              <w:divBdr>
                <w:top w:val="none" w:sz="0" w:space="0" w:color="auto"/>
                <w:left w:val="none" w:sz="0" w:space="0" w:color="auto"/>
                <w:bottom w:val="none" w:sz="0" w:space="0" w:color="auto"/>
                <w:right w:val="none" w:sz="0" w:space="0" w:color="auto"/>
              </w:divBdr>
            </w:div>
            <w:div w:id="2111511897">
              <w:marLeft w:val="0"/>
              <w:marRight w:val="0"/>
              <w:marTop w:val="0"/>
              <w:marBottom w:val="0"/>
              <w:divBdr>
                <w:top w:val="none" w:sz="0" w:space="0" w:color="auto"/>
                <w:left w:val="none" w:sz="0" w:space="0" w:color="auto"/>
                <w:bottom w:val="none" w:sz="0" w:space="0" w:color="auto"/>
                <w:right w:val="none" w:sz="0" w:space="0" w:color="auto"/>
              </w:divBdr>
            </w:div>
            <w:div w:id="887448433">
              <w:marLeft w:val="0"/>
              <w:marRight w:val="0"/>
              <w:marTop w:val="0"/>
              <w:marBottom w:val="0"/>
              <w:divBdr>
                <w:top w:val="none" w:sz="0" w:space="0" w:color="auto"/>
                <w:left w:val="none" w:sz="0" w:space="0" w:color="auto"/>
                <w:bottom w:val="none" w:sz="0" w:space="0" w:color="auto"/>
                <w:right w:val="none" w:sz="0" w:space="0" w:color="auto"/>
              </w:divBdr>
            </w:div>
            <w:div w:id="1346591325">
              <w:marLeft w:val="0"/>
              <w:marRight w:val="0"/>
              <w:marTop w:val="0"/>
              <w:marBottom w:val="0"/>
              <w:divBdr>
                <w:top w:val="none" w:sz="0" w:space="0" w:color="auto"/>
                <w:left w:val="none" w:sz="0" w:space="0" w:color="auto"/>
                <w:bottom w:val="none" w:sz="0" w:space="0" w:color="auto"/>
                <w:right w:val="none" w:sz="0" w:space="0" w:color="auto"/>
              </w:divBdr>
            </w:div>
            <w:div w:id="1796213455">
              <w:marLeft w:val="0"/>
              <w:marRight w:val="0"/>
              <w:marTop w:val="0"/>
              <w:marBottom w:val="0"/>
              <w:divBdr>
                <w:top w:val="none" w:sz="0" w:space="0" w:color="auto"/>
                <w:left w:val="none" w:sz="0" w:space="0" w:color="auto"/>
                <w:bottom w:val="none" w:sz="0" w:space="0" w:color="auto"/>
                <w:right w:val="none" w:sz="0" w:space="0" w:color="auto"/>
              </w:divBdr>
            </w:div>
            <w:div w:id="1549535621">
              <w:marLeft w:val="0"/>
              <w:marRight w:val="0"/>
              <w:marTop w:val="0"/>
              <w:marBottom w:val="0"/>
              <w:divBdr>
                <w:top w:val="none" w:sz="0" w:space="0" w:color="auto"/>
                <w:left w:val="none" w:sz="0" w:space="0" w:color="auto"/>
                <w:bottom w:val="none" w:sz="0" w:space="0" w:color="auto"/>
                <w:right w:val="none" w:sz="0" w:space="0" w:color="auto"/>
              </w:divBdr>
            </w:div>
            <w:div w:id="333149831">
              <w:marLeft w:val="0"/>
              <w:marRight w:val="0"/>
              <w:marTop w:val="0"/>
              <w:marBottom w:val="0"/>
              <w:divBdr>
                <w:top w:val="none" w:sz="0" w:space="0" w:color="auto"/>
                <w:left w:val="none" w:sz="0" w:space="0" w:color="auto"/>
                <w:bottom w:val="none" w:sz="0" w:space="0" w:color="auto"/>
                <w:right w:val="none" w:sz="0" w:space="0" w:color="auto"/>
              </w:divBdr>
            </w:div>
            <w:div w:id="1699239588">
              <w:marLeft w:val="0"/>
              <w:marRight w:val="0"/>
              <w:marTop w:val="0"/>
              <w:marBottom w:val="0"/>
              <w:divBdr>
                <w:top w:val="none" w:sz="0" w:space="0" w:color="auto"/>
                <w:left w:val="none" w:sz="0" w:space="0" w:color="auto"/>
                <w:bottom w:val="none" w:sz="0" w:space="0" w:color="auto"/>
                <w:right w:val="none" w:sz="0" w:space="0" w:color="auto"/>
              </w:divBdr>
            </w:div>
            <w:div w:id="1157763282">
              <w:marLeft w:val="0"/>
              <w:marRight w:val="0"/>
              <w:marTop w:val="0"/>
              <w:marBottom w:val="0"/>
              <w:divBdr>
                <w:top w:val="none" w:sz="0" w:space="0" w:color="auto"/>
                <w:left w:val="none" w:sz="0" w:space="0" w:color="auto"/>
                <w:bottom w:val="none" w:sz="0" w:space="0" w:color="auto"/>
                <w:right w:val="none" w:sz="0" w:space="0" w:color="auto"/>
              </w:divBdr>
            </w:div>
            <w:div w:id="1138105570">
              <w:marLeft w:val="0"/>
              <w:marRight w:val="0"/>
              <w:marTop w:val="0"/>
              <w:marBottom w:val="0"/>
              <w:divBdr>
                <w:top w:val="none" w:sz="0" w:space="0" w:color="auto"/>
                <w:left w:val="none" w:sz="0" w:space="0" w:color="auto"/>
                <w:bottom w:val="none" w:sz="0" w:space="0" w:color="auto"/>
                <w:right w:val="none" w:sz="0" w:space="0" w:color="auto"/>
              </w:divBdr>
            </w:div>
            <w:div w:id="550115347">
              <w:marLeft w:val="0"/>
              <w:marRight w:val="0"/>
              <w:marTop w:val="0"/>
              <w:marBottom w:val="0"/>
              <w:divBdr>
                <w:top w:val="none" w:sz="0" w:space="0" w:color="auto"/>
                <w:left w:val="none" w:sz="0" w:space="0" w:color="auto"/>
                <w:bottom w:val="none" w:sz="0" w:space="0" w:color="auto"/>
                <w:right w:val="none" w:sz="0" w:space="0" w:color="auto"/>
              </w:divBdr>
            </w:div>
            <w:div w:id="406652570">
              <w:marLeft w:val="0"/>
              <w:marRight w:val="0"/>
              <w:marTop w:val="0"/>
              <w:marBottom w:val="0"/>
              <w:divBdr>
                <w:top w:val="none" w:sz="0" w:space="0" w:color="auto"/>
                <w:left w:val="none" w:sz="0" w:space="0" w:color="auto"/>
                <w:bottom w:val="none" w:sz="0" w:space="0" w:color="auto"/>
                <w:right w:val="none" w:sz="0" w:space="0" w:color="auto"/>
              </w:divBdr>
            </w:div>
            <w:div w:id="1411387318">
              <w:marLeft w:val="0"/>
              <w:marRight w:val="0"/>
              <w:marTop w:val="0"/>
              <w:marBottom w:val="0"/>
              <w:divBdr>
                <w:top w:val="none" w:sz="0" w:space="0" w:color="auto"/>
                <w:left w:val="none" w:sz="0" w:space="0" w:color="auto"/>
                <w:bottom w:val="none" w:sz="0" w:space="0" w:color="auto"/>
                <w:right w:val="none" w:sz="0" w:space="0" w:color="auto"/>
              </w:divBdr>
            </w:div>
            <w:div w:id="1801191823">
              <w:marLeft w:val="0"/>
              <w:marRight w:val="0"/>
              <w:marTop w:val="0"/>
              <w:marBottom w:val="0"/>
              <w:divBdr>
                <w:top w:val="none" w:sz="0" w:space="0" w:color="auto"/>
                <w:left w:val="none" w:sz="0" w:space="0" w:color="auto"/>
                <w:bottom w:val="none" w:sz="0" w:space="0" w:color="auto"/>
                <w:right w:val="none" w:sz="0" w:space="0" w:color="auto"/>
              </w:divBdr>
            </w:div>
          </w:divsChild>
        </w:div>
        <w:div w:id="2075615467">
          <w:marLeft w:val="0"/>
          <w:marRight w:val="0"/>
          <w:marTop w:val="0"/>
          <w:marBottom w:val="0"/>
          <w:divBdr>
            <w:top w:val="none" w:sz="0" w:space="0" w:color="auto"/>
            <w:left w:val="none" w:sz="0" w:space="0" w:color="auto"/>
            <w:bottom w:val="none" w:sz="0" w:space="0" w:color="auto"/>
            <w:right w:val="none" w:sz="0" w:space="0" w:color="auto"/>
          </w:divBdr>
          <w:divsChild>
            <w:div w:id="966669166">
              <w:marLeft w:val="0"/>
              <w:marRight w:val="0"/>
              <w:marTop w:val="0"/>
              <w:marBottom w:val="0"/>
              <w:divBdr>
                <w:top w:val="none" w:sz="0" w:space="0" w:color="auto"/>
                <w:left w:val="none" w:sz="0" w:space="0" w:color="auto"/>
                <w:bottom w:val="none" w:sz="0" w:space="0" w:color="auto"/>
                <w:right w:val="none" w:sz="0" w:space="0" w:color="auto"/>
              </w:divBdr>
            </w:div>
            <w:div w:id="201330620">
              <w:marLeft w:val="0"/>
              <w:marRight w:val="0"/>
              <w:marTop w:val="0"/>
              <w:marBottom w:val="0"/>
              <w:divBdr>
                <w:top w:val="none" w:sz="0" w:space="0" w:color="auto"/>
                <w:left w:val="none" w:sz="0" w:space="0" w:color="auto"/>
                <w:bottom w:val="none" w:sz="0" w:space="0" w:color="auto"/>
                <w:right w:val="none" w:sz="0" w:space="0" w:color="auto"/>
              </w:divBdr>
            </w:div>
            <w:div w:id="819151051">
              <w:marLeft w:val="0"/>
              <w:marRight w:val="0"/>
              <w:marTop w:val="0"/>
              <w:marBottom w:val="0"/>
              <w:divBdr>
                <w:top w:val="none" w:sz="0" w:space="0" w:color="auto"/>
                <w:left w:val="none" w:sz="0" w:space="0" w:color="auto"/>
                <w:bottom w:val="none" w:sz="0" w:space="0" w:color="auto"/>
                <w:right w:val="none" w:sz="0" w:space="0" w:color="auto"/>
              </w:divBdr>
            </w:div>
            <w:div w:id="1950813033">
              <w:marLeft w:val="0"/>
              <w:marRight w:val="0"/>
              <w:marTop w:val="0"/>
              <w:marBottom w:val="0"/>
              <w:divBdr>
                <w:top w:val="none" w:sz="0" w:space="0" w:color="auto"/>
                <w:left w:val="none" w:sz="0" w:space="0" w:color="auto"/>
                <w:bottom w:val="none" w:sz="0" w:space="0" w:color="auto"/>
                <w:right w:val="none" w:sz="0" w:space="0" w:color="auto"/>
              </w:divBdr>
            </w:div>
            <w:div w:id="1575160433">
              <w:marLeft w:val="0"/>
              <w:marRight w:val="0"/>
              <w:marTop w:val="0"/>
              <w:marBottom w:val="0"/>
              <w:divBdr>
                <w:top w:val="none" w:sz="0" w:space="0" w:color="auto"/>
                <w:left w:val="none" w:sz="0" w:space="0" w:color="auto"/>
                <w:bottom w:val="none" w:sz="0" w:space="0" w:color="auto"/>
                <w:right w:val="none" w:sz="0" w:space="0" w:color="auto"/>
              </w:divBdr>
            </w:div>
            <w:div w:id="1438872086">
              <w:marLeft w:val="0"/>
              <w:marRight w:val="0"/>
              <w:marTop w:val="0"/>
              <w:marBottom w:val="0"/>
              <w:divBdr>
                <w:top w:val="none" w:sz="0" w:space="0" w:color="auto"/>
                <w:left w:val="none" w:sz="0" w:space="0" w:color="auto"/>
                <w:bottom w:val="none" w:sz="0" w:space="0" w:color="auto"/>
                <w:right w:val="none" w:sz="0" w:space="0" w:color="auto"/>
              </w:divBdr>
            </w:div>
            <w:div w:id="2016298303">
              <w:marLeft w:val="0"/>
              <w:marRight w:val="0"/>
              <w:marTop w:val="0"/>
              <w:marBottom w:val="0"/>
              <w:divBdr>
                <w:top w:val="none" w:sz="0" w:space="0" w:color="auto"/>
                <w:left w:val="none" w:sz="0" w:space="0" w:color="auto"/>
                <w:bottom w:val="none" w:sz="0" w:space="0" w:color="auto"/>
                <w:right w:val="none" w:sz="0" w:space="0" w:color="auto"/>
              </w:divBdr>
            </w:div>
            <w:div w:id="436876083">
              <w:marLeft w:val="0"/>
              <w:marRight w:val="0"/>
              <w:marTop w:val="0"/>
              <w:marBottom w:val="0"/>
              <w:divBdr>
                <w:top w:val="none" w:sz="0" w:space="0" w:color="auto"/>
                <w:left w:val="none" w:sz="0" w:space="0" w:color="auto"/>
                <w:bottom w:val="none" w:sz="0" w:space="0" w:color="auto"/>
                <w:right w:val="none" w:sz="0" w:space="0" w:color="auto"/>
              </w:divBdr>
            </w:div>
            <w:div w:id="1609309694">
              <w:marLeft w:val="0"/>
              <w:marRight w:val="0"/>
              <w:marTop w:val="0"/>
              <w:marBottom w:val="0"/>
              <w:divBdr>
                <w:top w:val="none" w:sz="0" w:space="0" w:color="auto"/>
                <w:left w:val="none" w:sz="0" w:space="0" w:color="auto"/>
                <w:bottom w:val="none" w:sz="0" w:space="0" w:color="auto"/>
                <w:right w:val="none" w:sz="0" w:space="0" w:color="auto"/>
              </w:divBdr>
            </w:div>
            <w:div w:id="827131059">
              <w:marLeft w:val="0"/>
              <w:marRight w:val="0"/>
              <w:marTop w:val="0"/>
              <w:marBottom w:val="0"/>
              <w:divBdr>
                <w:top w:val="none" w:sz="0" w:space="0" w:color="auto"/>
                <w:left w:val="none" w:sz="0" w:space="0" w:color="auto"/>
                <w:bottom w:val="none" w:sz="0" w:space="0" w:color="auto"/>
                <w:right w:val="none" w:sz="0" w:space="0" w:color="auto"/>
              </w:divBdr>
            </w:div>
            <w:div w:id="187647408">
              <w:marLeft w:val="0"/>
              <w:marRight w:val="0"/>
              <w:marTop w:val="0"/>
              <w:marBottom w:val="0"/>
              <w:divBdr>
                <w:top w:val="none" w:sz="0" w:space="0" w:color="auto"/>
                <w:left w:val="none" w:sz="0" w:space="0" w:color="auto"/>
                <w:bottom w:val="none" w:sz="0" w:space="0" w:color="auto"/>
                <w:right w:val="none" w:sz="0" w:space="0" w:color="auto"/>
              </w:divBdr>
            </w:div>
            <w:div w:id="279145396">
              <w:marLeft w:val="0"/>
              <w:marRight w:val="0"/>
              <w:marTop w:val="0"/>
              <w:marBottom w:val="0"/>
              <w:divBdr>
                <w:top w:val="none" w:sz="0" w:space="0" w:color="auto"/>
                <w:left w:val="none" w:sz="0" w:space="0" w:color="auto"/>
                <w:bottom w:val="none" w:sz="0" w:space="0" w:color="auto"/>
                <w:right w:val="none" w:sz="0" w:space="0" w:color="auto"/>
              </w:divBdr>
            </w:div>
            <w:div w:id="1925216676">
              <w:marLeft w:val="0"/>
              <w:marRight w:val="0"/>
              <w:marTop w:val="0"/>
              <w:marBottom w:val="0"/>
              <w:divBdr>
                <w:top w:val="none" w:sz="0" w:space="0" w:color="auto"/>
                <w:left w:val="none" w:sz="0" w:space="0" w:color="auto"/>
                <w:bottom w:val="none" w:sz="0" w:space="0" w:color="auto"/>
                <w:right w:val="none" w:sz="0" w:space="0" w:color="auto"/>
              </w:divBdr>
            </w:div>
            <w:div w:id="1062365169">
              <w:marLeft w:val="0"/>
              <w:marRight w:val="0"/>
              <w:marTop w:val="0"/>
              <w:marBottom w:val="0"/>
              <w:divBdr>
                <w:top w:val="none" w:sz="0" w:space="0" w:color="auto"/>
                <w:left w:val="none" w:sz="0" w:space="0" w:color="auto"/>
                <w:bottom w:val="none" w:sz="0" w:space="0" w:color="auto"/>
                <w:right w:val="none" w:sz="0" w:space="0" w:color="auto"/>
              </w:divBdr>
            </w:div>
            <w:div w:id="1176505209">
              <w:marLeft w:val="0"/>
              <w:marRight w:val="0"/>
              <w:marTop w:val="0"/>
              <w:marBottom w:val="0"/>
              <w:divBdr>
                <w:top w:val="none" w:sz="0" w:space="0" w:color="auto"/>
                <w:left w:val="none" w:sz="0" w:space="0" w:color="auto"/>
                <w:bottom w:val="none" w:sz="0" w:space="0" w:color="auto"/>
                <w:right w:val="none" w:sz="0" w:space="0" w:color="auto"/>
              </w:divBdr>
            </w:div>
            <w:div w:id="874001588">
              <w:marLeft w:val="0"/>
              <w:marRight w:val="0"/>
              <w:marTop w:val="0"/>
              <w:marBottom w:val="0"/>
              <w:divBdr>
                <w:top w:val="none" w:sz="0" w:space="0" w:color="auto"/>
                <w:left w:val="none" w:sz="0" w:space="0" w:color="auto"/>
                <w:bottom w:val="none" w:sz="0" w:space="0" w:color="auto"/>
                <w:right w:val="none" w:sz="0" w:space="0" w:color="auto"/>
              </w:divBdr>
            </w:div>
            <w:div w:id="1777559156">
              <w:marLeft w:val="0"/>
              <w:marRight w:val="0"/>
              <w:marTop w:val="0"/>
              <w:marBottom w:val="0"/>
              <w:divBdr>
                <w:top w:val="none" w:sz="0" w:space="0" w:color="auto"/>
                <w:left w:val="none" w:sz="0" w:space="0" w:color="auto"/>
                <w:bottom w:val="none" w:sz="0" w:space="0" w:color="auto"/>
                <w:right w:val="none" w:sz="0" w:space="0" w:color="auto"/>
              </w:divBdr>
            </w:div>
            <w:div w:id="680356638">
              <w:marLeft w:val="0"/>
              <w:marRight w:val="0"/>
              <w:marTop w:val="0"/>
              <w:marBottom w:val="0"/>
              <w:divBdr>
                <w:top w:val="none" w:sz="0" w:space="0" w:color="auto"/>
                <w:left w:val="none" w:sz="0" w:space="0" w:color="auto"/>
                <w:bottom w:val="none" w:sz="0" w:space="0" w:color="auto"/>
                <w:right w:val="none" w:sz="0" w:space="0" w:color="auto"/>
              </w:divBdr>
            </w:div>
            <w:div w:id="407269256">
              <w:marLeft w:val="0"/>
              <w:marRight w:val="0"/>
              <w:marTop w:val="0"/>
              <w:marBottom w:val="0"/>
              <w:divBdr>
                <w:top w:val="none" w:sz="0" w:space="0" w:color="auto"/>
                <w:left w:val="none" w:sz="0" w:space="0" w:color="auto"/>
                <w:bottom w:val="none" w:sz="0" w:space="0" w:color="auto"/>
                <w:right w:val="none" w:sz="0" w:space="0" w:color="auto"/>
              </w:divBdr>
            </w:div>
            <w:div w:id="992564543">
              <w:marLeft w:val="0"/>
              <w:marRight w:val="0"/>
              <w:marTop w:val="0"/>
              <w:marBottom w:val="0"/>
              <w:divBdr>
                <w:top w:val="none" w:sz="0" w:space="0" w:color="auto"/>
                <w:left w:val="none" w:sz="0" w:space="0" w:color="auto"/>
                <w:bottom w:val="none" w:sz="0" w:space="0" w:color="auto"/>
                <w:right w:val="none" w:sz="0" w:space="0" w:color="auto"/>
              </w:divBdr>
            </w:div>
            <w:div w:id="1614943657">
              <w:marLeft w:val="0"/>
              <w:marRight w:val="0"/>
              <w:marTop w:val="0"/>
              <w:marBottom w:val="0"/>
              <w:divBdr>
                <w:top w:val="none" w:sz="0" w:space="0" w:color="auto"/>
                <w:left w:val="none" w:sz="0" w:space="0" w:color="auto"/>
                <w:bottom w:val="none" w:sz="0" w:space="0" w:color="auto"/>
                <w:right w:val="none" w:sz="0" w:space="0" w:color="auto"/>
              </w:divBdr>
            </w:div>
          </w:divsChild>
        </w:div>
        <w:div w:id="2078697653">
          <w:marLeft w:val="0"/>
          <w:marRight w:val="0"/>
          <w:marTop w:val="0"/>
          <w:marBottom w:val="0"/>
          <w:divBdr>
            <w:top w:val="none" w:sz="0" w:space="0" w:color="auto"/>
            <w:left w:val="none" w:sz="0" w:space="0" w:color="auto"/>
            <w:bottom w:val="none" w:sz="0" w:space="0" w:color="auto"/>
            <w:right w:val="none" w:sz="0" w:space="0" w:color="auto"/>
          </w:divBdr>
          <w:divsChild>
            <w:div w:id="1660765966">
              <w:marLeft w:val="0"/>
              <w:marRight w:val="0"/>
              <w:marTop w:val="0"/>
              <w:marBottom w:val="0"/>
              <w:divBdr>
                <w:top w:val="none" w:sz="0" w:space="0" w:color="auto"/>
                <w:left w:val="none" w:sz="0" w:space="0" w:color="auto"/>
                <w:bottom w:val="none" w:sz="0" w:space="0" w:color="auto"/>
                <w:right w:val="none" w:sz="0" w:space="0" w:color="auto"/>
              </w:divBdr>
            </w:div>
            <w:div w:id="660743629">
              <w:marLeft w:val="0"/>
              <w:marRight w:val="0"/>
              <w:marTop w:val="0"/>
              <w:marBottom w:val="0"/>
              <w:divBdr>
                <w:top w:val="none" w:sz="0" w:space="0" w:color="auto"/>
                <w:left w:val="none" w:sz="0" w:space="0" w:color="auto"/>
                <w:bottom w:val="none" w:sz="0" w:space="0" w:color="auto"/>
                <w:right w:val="none" w:sz="0" w:space="0" w:color="auto"/>
              </w:divBdr>
            </w:div>
            <w:div w:id="1574468929">
              <w:marLeft w:val="0"/>
              <w:marRight w:val="0"/>
              <w:marTop w:val="0"/>
              <w:marBottom w:val="0"/>
              <w:divBdr>
                <w:top w:val="none" w:sz="0" w:space="0" w:color="auto"/>
                <w:left w:val="none" w:sz="0" w:space="0" w:color="auto"/>
                <w:bottom w:val="none" w:sz="0" w:space="0" w:color="auto"/>
                <w:right w:val="none" w:sz="0" w:space="0" w:color="auto"/>
              </w:divBdr>
            </w:div>
            <w:div w:id="1701583486">
              <w:marLeft w:val="0"/>
              <w:marRight w:val="0"/>
              <w:marTop w:val="0"/>
              <w:marBottom w:val="0"/>
              <w:divBdr>
                <w:top w:val="none" w:sz="0" w:space="0" w:color="auto"/>
                <w:left w:val="none" w:sz="0" w:space="0" w:color="auto"/>
                <w:bottom w:val="none" w:sz="0" w:space="0" w:color="auto"/>
                <w:right w:val="none" w:sz="0" w:space="0" w:color="auto"/>
              </w:divBdr>
            </w:div>
            <w:div w:id="1504082464">
              <w:marLeft w:val="0"/>
              <w:marRight w:val="0"/>
              <w:marTop w:val="0"/>
              <w:marBottom w:val="0"/>
              <w:divBdr>
                <w:top w:val="none" w:sz="0" w:space="0" w:color="auto"/>
                <w:left w:val="none" w:sz="0" w:space="0" w:color="auto"/>
                <w:bottom w:val="none" w:sz="0" w:space="0" w:color="auto"/>
                <w:right w:val="none" w:sz="0" w:space="0" w:color="auto"/>
              </w:divBdr>
            </w:div>
            <w:div w:id="1259214917">
              <w:marLeft w:val="0"/>
              <w:marRight w:val="0"/>
              <w:marTop w:val="0"/>
              <w:marBottom w:val="0"/>
              <w:divBdr>
                <w:top w:val="none" w:sz="0" w:space="0" w:color="auto"/>
                <w:left w:val="none" w:sz="0" w:space="0" w:color="auto"/>
                <w:bottom w:val="none" w:sz="0" w:space="0" w:color="auto"/>
                <w:right w:val="none" w:sz="0" w:space="0" w:color="auto"/>
              </w:divBdr>
            </w:div>
            <w:div w:id="2101219531">
              <w:marLeft w:val="0"/>
              <w:marRight w:val="0"/>
              <w:marTop w:val="0"/>
              <w:marBottom w:val="0"/>
              <w:divBdr>
                <w:top w:val="none" w:sz="0" w:space="0" w:color="auto"/>
                <w:left w:val="none" w:sz="0" w:space="0" w:color="auto"/>
                <w:bottom w:val="none" w:sz="0" w:space="0" w:color="auto"/>
                <w:right w:val="none" w:sz="0" w:space="0" w:color="auto"/>
              </w:divBdr>
            </w:div>
            <w:div w:id="2000502717">
              <w:marLeft w:val="0"/>
              <w:marRight w:val="0"/>
              <w:marTop w:val="0"/>
              <w:marBottom w:val="0"/>
              <w:divBdr>
                <w:top w:val="none" w:sz="0" w:space="0" w:color="auto"/>
                <w:left w:val="none" w:sz="0" w:space="0" w:color="auto"/>
                <w:bottom w:val="none" w:sz="0" w:space="0" w:color="auto"/>
                <w:right w:val="none" w:sz="0" w:space="0" w:color="auto"/>
              </w:divBdr>
            </w:div>
            <w:div w:id="581643349">
              <w:marLeft w:val="0"/>
              <w:marRight w:val="0"/>
              <w:marTop w:val="0"/>
              <w:marBottom w:val="0"/>
              <w:divBdr>
                <w:top w:val="none" w:sz="0" w:space="0" w:color="auto"/>
                <w:left w:val="none" w:sz="0" w:space="0" w:color="auto"/>
                <w:bottom w:val="none" w:sz="0" w:space="0" w:color="auto"/>
                <w:right w:val="none" w:sz="0" w:space="0" w:color="auto"/>
              </w:divBdr>
            </w:div>
            <w:div w:id="1620600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775371">
      <w:bodyDiv w:val="1"/>
      <w:marLeft w:val="0"/>
      <w:marRight w:val="0"/>
      <w:marTop w:val="0"/>
      <w:marBottom w:val="0"/>
      <w:divBdr>
        <w:top w:val="none" w:sz="0" w:space="0" w:color="auto"/>
        <w:left w:val="none" w:sz="0" w:space="0" w:color="auto"/>
        <w:bottom w:val="none" w:sz="0" w:space="0" w:color="auto"/>
        <w:right w:val="none" w:sz="0" w:space="0" w:color="auto"/>
      </w:divBdr>
    </w:div>
    <w:div w:id="427779492">
      <w:bodyDiv w:val="1"/>
      <w:marLeft w:val="0"/>
      <w:marRight w:val="0"/>
      <w:marTop w:val="0"/>
      <w:marBottom w:val="0"/>
      <w:divBdr>
        <w:top w:val="none" w:sz="0" w:space="0" w:color="auto"/>
        <w:left w:val="none" w:sz="0" w:space="0" w:color="auto"/>
        <w:bottom w:val="none" w:sz="0" w:space="0" w:color="auto"/>
        <w:right w:val="none" w:sz="0" w:space="0" w:color="auto"/>
      </w:divBdr>
    </w:div>
    <w:div w:id="518085562">
      <w:bodyDiv w:val="1"/>
      <w:marLeft w:val="0"/>
      <w:marRight w:val="0"/>
      <w:marTop w:val="0"/>
      <w:marBottom w:val="0"/>
      <w:divBdr>
        <w:top w:val="none" w:sz="0" w:space="0" w:color="auto"/>
        <w:left w:val="none" w:sz="0" w:space="0" w:color="auto"/>
        <w:bottom w:val="none" w:sz="0" w:space="0" w:color="auto"/>
        <w:right w:val="none" w:sz="0" w:space="0" w:color="auto"/>
      </w:divBdr>
    </w:div>
    <w:div w:id="931621903">
      <w:bodyDiv w:val="1"/>
      <w:marLeft w:val="0"/>
      <w:marRight w:val="0"/>
      <w:marTop w:val="0"/>
      <w:marBottom w:val="0"/>
      <w:divBdr>
        <w:top w:val="none" w:sz="0" w:space="0" w:color="auto"/>
        <w:left w:val="none" w:sz="0" w:space="0" w:color="auto"/>
        <w:bottom w:val="none" w:sz="0" w:space="0" w:color="auto"/>
        <w:right w:val="none" w:sz="0" w:space="0" w:color="auto"/>
      </w:divBdr>
    </w:div>
    <w:div w:id="986979990">
      <w:bodyDiv w:val="1"/>
      <w:marLeft w:val="0"/>
      <w:marRight w:val="0"/>
      <w:marTop w:val="0"/>
      <w:marBottom w:val="0"/>
      <w:divBdr>
        <w:top w:val="none" w:sz="0" w:space="0" w:color="auto"/>
        <w:left w:val="none" w:sz="0" w:space="0" w:color="auto"/>
        <w:bottom w:val="none" w:sz="0" w:space="0" w:color="auto"/>
        <w:right w:val="none" w:sz="0" w:space="0" w:color="auto"/>
      </w:divBdr>
      <w:divsChild>
        <w:div w:id="37054777">
          <w:marLeft w:val="0"/>
          <w:marRight w:val="0"/>
          <w:marTop w:val="0"/>
          <w:marBottom w:val="0"/>
          <w:divBdr>
            <w:top w:val="none" w:sz="0" w:space="0" w:color="auto"/>
            <w:left w:val="none" w:sz="0" w:space="0" w:color="auto"/>
            <w:bottom w:val="none" w:sz="0" w:space="0" w:color="auto"/>
            <w:right w:val="none" w:sz="0" w:space="0" w:color="auto"/>
          </w:divBdr>
        </w:div>
        <w:div w:id="1285624785">
          <w:marLeft w:val="0"/>
          <w:marRight w:val="0"/>
          <w:marTop w:val="0"/>
          <w:marBottom w:val="0"/>
          <w:divBdr>
            <w:top w:val="none" w:sz="0" w:space="0" w:color="auto"/>
            <w:left w:val="none" w:sz="0" w:space="0" w:color="auto"/>
            <w:bottom w:val="none" w:sz="0" w:space="0" w:color="auto"/>
            <w:right w:val="none" w:sz="0" w:space="0" w:color="auto"/>
          </w:divBdr>
        </w:div>
      </w:divsChild>
    </w:div>
    <w:div w:id="1403943848">
      <w:bodyDiv w:val="1"/>
      <w:marLeft w:val="0"/>
      <w:marRight w:val="0"/>
      <w:marTop w:val="0"/>
      <w:marBottom w:val="0"/>
      <w:divBdr>
        <w:top w:val="none" w:sz="0" w:space="0" w:color="auto"/>
        <w:left w:val="none" w:sz="0" w:space="0" w:color="auto"/>
        <w:bottom w:val="none" w:sz="0" w:space="0" w:color="auto"/>
        <w:right w:val="none" w:sz="0" w:space="0" w:color="auto"/>
      </w:divBdr>
    </w:div>
    <w:div w:id="1405840063">
      <w:bodyDiv w:val="1"/>
      <w:marLeft w:val="0"/>
      <w:marRight w:val="0"/>
      <w:marTop w:val="0"/>
      <w:marBottom w:val="0"/>
      <w:divBdr>
        <w:top w:val="none" w:sz="0" w:space="0" w:color="auto"/>
        <w:left w:val="none" w:sz="0" w:space="0" w:color="auto"/>
        <w:bottom w:val="none" w:sz="0" w:space="0" w:color="auto"/>
        <w:right w:val="none" w:sz="0" w:space="0" w:color="auto"/>
      </w:divBdr>
    </w:div>
    <w:div w:id="1593473204">
      <w:bodyDiv w:val="1"/>
      <w:marLeft w:val="0"/>
      <w:marRight w:val="0"/>
      <w:marTop w:val="0"/>
      <w:marBottom w:val="0"/>
      <w:divBdr>
        <w:top w:val="none" w:sz="0" w:space="0" w:color="auto"/>
        <w:left w:val="none" w:sz="0" w:space="0" w:color="auto"/>
        <w:bottom w:val="none" w:sz="0" w:space="0" w:color="auto"/>
        <w:right w:val="none" w:sz="0" w:space="0" w:color="auto"/>
      </w:divBdr>
    </w:div>
    <w:div w:id="2143766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footer" Target="footer1.xm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header" Target="header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yperlink" Target="mailto:healthinfo@fightingblindness.ca" TargetMode="External" Id="rId11" /><Relationship Type="http://schemas.openxmlformats.org/officeDocument/2006/relationships/numbering" Target="numbering.xml" Id="rId5" /><Relationship Type="http://schemas.openxmlformats.org/officeDocument/2006/relationships/theme" Target="theme/theme1.xml" Id="rId1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fontTable" Target="fontTable.xml" Id="rId14" /></Relationships>
</file>

<file path=word/_rels/footer1.xml.rels><?xml version="1.0" encoding="UTF-8" standalone="yes"?>
<Relationships xmlns="http://schemas.openxmlformats.org/package/2006/relationships"><Relationship Id="rId1" Type="http://schemas.openxmlformats.org/officeDocument/2006/relationships/hyperlink" Target="mailto:info@fightingblindness.ca"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rosen\Desktop\Accessible%20FBC%20Branded%20(English%20&amp;%20French).dotx" TargetMode="External"/></Relationships>
</file>

<file path=word/theme/theme1.xml><?xml version="1.0" encoding="utf-8"?>
<a:theme xmlns:a="http://schemas.openxmlformats.org/drawingml/2006/main" xmlns:thm15="http://schemas.microsoft.com/office/thememl/2012/main" name="Office Theme">
  <a:themeElements>
    <a:clrScheme name="FBC Colours">
      <a:dk1>
        <a:srgbClr val="00236D"/>
      </a:dk1>
      <a:lt1>
        <a:sysClr val="window" lastClr="FFFFFF"/>
      </a:lt1>
      <a:dk2>
        <a:srgbClr val="2C383F"/>
      </a:dk2>
      <a:lt2>
        <a:srgbClr val="288844"/>
      </a:lt2>
      <a:accent1>
        <a:srgbClr val="FF4700"/>
      </a:accent1>
      <a:accent2>
        <a:srgbClr val="EC008C"/>
      </a:accent2>
      <a:accent3>
        <a:srgbClr val="7100B3"/>
      </a:accent3>
      <a:accent4>
        <a:srgbClr val="0047E0"/>
      </a:accent4>
      <a:accent5>
        <a:srgbClr val="289AD9"/>
      </a:accent5>
      <a:accent6>
        <a:srgbClr val="72C300"/>
      </a:accent6>
      <a:hlink>
        <a:srgbClr val="0047E0"/>
      </a:hlink>
      <a:folHlink>
        <a:srgbClr val="7100B3"/>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BE58324CCB4998488B10503668A97B49" ma:contentTypeVersion="10" ma:contentTypeDescription="Create a new document." ma:contentTypeScope="" ma:versionID="52d81d5acaf561d3f64dd92f06d8cdfc">
  <xsd:schema xmlns:xsd="http://www.w3.org/2001/XMLSchema" xmlns:xs="http://www.w3.org/2001/XMLSchema" xmlns:p="http://schemas.microsoft.com/office/2006/metadata/properties" xmlns:ns3="fd6fc376-1a57-4a12-a6f7-2906cd74a6cf" xmlns:ns4="4a7cf9a6-8920-408e-b69b-51093fa7e235" targetNamespace="http://schemas.microsoft.com/office/2006/metadata/properties" ma:root="true" ma:fieldsID="6977ed58d7032fc83b4fd6f2ec0d0f04" ns3:_="" ns4:_="">
    <xsd:import namespace="fd6fc376-1a57-4a12-a6f7-2906cd74a6cf"/>
    <xsd:import namespace="4a7cf9a6-8920-408e-b69b-51093fa7e23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AutoTags"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d6fc376-1a57-4a12-a6f7-2906cd74a6c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a7cf9a6-8920-408e-b69b-51093fa7e23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59B039A-38F8-4BC7-85F3-47C0FBF01DA1}">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2D4DEB25-684C-4DC3-9B1F-C3638742054A}">
  <ds:schemaRefs>
    <ds:schemaRef ds:uri="http://schemas.openxmlformats.org/officeDocument/2006/bibliography"/>
  </ds:schemaRefs>
</ds:datastoreItem>
</file>

<file path=customXml/itemProps3.xml><?xml version="1.0" encoding="utf-8"?>
<ds:datastoreItem xmlns:ds="http://schemas.openxmlformats.org/officeDocument/2006/customXml" ds:itemID="{C520CA9C-71F5-4AEE-AC90-47116DAD947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d6fc376-1a57-4a12-a6f7-2906cd74a6cf"/>
    <ds:schemaRef ds:uri="4a7cf9a6-8920-408e-b69b-51093fa7e23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59AB010-272E-470E-A4AA-A8E48268BF3B}">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Accessible FBC Branded (English &amp; French)</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Jackie Rosen</dc:creator>
  <keywords/>
  <dc:description/>
  <lastModifiedBy>Morgan Ineson</lastModifiedBy>
  <revision>24</revision>
  <lastPrinted>2019-06-07T18:48:00.0000000Z</lastPrinted>
  <dcterms:created xsi:type="dcterms:W3CDTF">2025-01-10T16:35:00.0000000Z</dcterms:created>
  <dcterms:modified xsi:type="dcterms:W3CDTF">2026-04-16T14:48:25.3937135Z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0x010100BE58324CCB4998488B10503668A97B49</vt:lpwstr>
  </property>
  <property fmtid="{D5CDD505-2E9C-101B-9397-08002B2CF9AE}" pid="3" name="GrammarlyDocumentId">
    <vt:lpwstr>dcbfd0cf9b78460316f2c1f4c34647c4861f4fa9e4d11c4280b12634d8ba311a</vt:lpwstr>
  </property>
</Properties>
</file>