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75BAC" w14:textId="28364200" w:rsidR="00E0781D" w:rsidRDefault="00D82D13" w:rsidP="00D82D13">
      <w:pPr>
        <w:pStyle w:val="Title"/>
      </w:pPr>
      <w:r w:rsidRPr="00D82D13">
        <w:t>AMD COFFEE CONNECTIONS – VICTORIA: WHAT YOU NEED TO KNOW</w:t>
      </w:r>
    </w:p>
    <w:p w14:paraId="0D311945" w14:textId="7F8D2DEA" w:rsidR="00E0781D" w:rsidRDefault="00E0781D" w:rsidP="00E0781D">
      <w:pPr>
        <w:spacing w:after="240"/>
      </w:pPr>
      <w:r>
        <w:t xml:space="preserve">Below is a short summary of FBC’s </w:t>
      </w:r>
      <w:r>
        <w:rPr>
          <w:b/>
          <w:bCs/>
        </w:rPr>
        <w:t>Age-Related Macular Degeneration (AMD): Coffee Connections – Victoria</w:t>
      </w:r>
      <w:r>
        <w:t xml:space="preserve">, which took place on April </w:t>
      </w:r>
      <w:r>
        <w:t>7</w:t>
      </w:r>
      <w:r>
        <w:t xml:space="preserve">, </w:t>
      </w:r>
      <w:proofErr w:type="gramStart"/>
      <w:r>
        <w:t>2026</w:t>
      </w:r>
      <w:proofErr w:type="gramEnd"/>
      <w:r>
        <w:t xml:space="preserve"> and featured Dr. Daniel Warder, as well as lived experience panelists Donna McLachlan and Jessica Thomson. The full transcript can be found on our website. Visit us at </w:t>
      </w:r>
      <w:hyperlink r:id="rId11" w:history="1">
        <w:r>
          <w:rPr>
            <w:rStyle w:val="Hyperlink"/>
          </w:rPr>
          <w:t>fightingblindness.ca</w:t>
        </w:r>
      </w:hyperlink>
      <w:r>
        <w:t xml:space="preserve"> to discover more!</w:t>
      </w:r>
    </w:p>
    <w:p w14:paraId="2FA335DF" w14:textId="77777777" w:rsidR="00E0781D" w:rsidRDefault="00E0781D" w:rsidP="00E0781D">
      <w:pPr>
        <w:pStyle w:val="Heading2"/>
      </w:pPr>
      <w:r>
        <w:t>What Is AMD?</w:t>
      </w:r>
    </w:p>
    <w:p w14:paraId="235682A2" w14:textId="77777777" w:rsidR="00E0781D" w:rsidRDefault="00E0781D" w:rsidP="00E0781D">
      <w:pPr>
        <w:spacing w:after="120"/>
      </w:pPr>
      <w:r>
        <w:t>Age-related macular degeneration (AMD) is an eye condition that affects the macula — the central part of the retina responsible for fine central vision, such as reading, recognizing faces, and seeing fine detail.</w:t>
      </w:r>
    </w:p>
    <w:p w14:paraId="48DE336E" w14:textId="77777777" w:rsidR="00E0781D" w:rsidRDefault="00E0781D" w:rsidP="00E0781D">
      <w:pPr>
        <w:spacing w:after="120"/>
      </w:pPr>
      <w:r>
        <w:t>There are two main types:</w:t>
      </w:r>
    </w:p>
    <w:p w14:paraId="0F67CDBE" w14:textId="77777777" w:rsidR="00E0781D" w:rsidRDefault="00E0781D" w:rsidP="00E0781D">
      <w:pPr>
        <w:pStyle w:val="ListParagraph"/>
        <w:numPr>
          <w:ilvl w:val="0"/>
          <w:numId w:val="67"/>
        </w:numPr>
        <w:spacing w:after="80"/>
        <w:contextualSpacing w:val="0"/>
      </w:pPr>
      <w:r>
        <w:rPr>
          <w:b/>
          <w:bCs/>
        </w:rPr>
        <w:t xml:space="preserve">Dry AMD — </w:t>
      </w:r>
      <w:r>
        <w:t>the most common form; a slow degenerative process involving the gradual loss of the pigment layer beneath the retina, sometimes accompanied by deposits called drusen. Many people with dry AMD have no vision loss at all.</w:t>
      </w:r>
    </w:p>
    <w:p w14:paraId="1C4CB024" w14:textId="77777777" w:rsidR="00E0781D" w:rsidRDefault="00E0781D" w:rsidP="00E0781D">
      <w:pPr>
        <w:pStyle w:val="ListParagraph"/>
        <w:numPr>
          <w:ilvl w:val="0"/>
          <w:numId w:val="67"/>
        </w:numPr>
        <w:spacing w:after="80"/>
        <w:contextualSpacing w:val="0"/>
      </w:pPr>
      <w:r>
        <w:rPr>
          <w:b/>
          <w:bCs/>
        </w:rPr>
        <w:t xml:space="preserve">Wet AMD — </w:t>
      </w:r>
      <w:r>
        <w:t>involves abnormal blood vessel growth through defects in the pigment layer. These vessels can leak fluid or bleed, causing sudden distortion or patchiness of vision. Wet AMD typically develops on top of underlying dry AMD.</w:t>
      </w:r>
    </w:p>
    <w:p w14:paraId="450E1ECF" w14:textId="77777777" w:rsidR="00E0781D" w:rsidRDefault="00E0781D" w:rsidP="00E0781D">
      <w:pPr>
        <w:spacing w:after="80"/>
      </w:pPr>
    </w:p>
    <w:p w14:paraId="49C0BAD9" w14:textId="77777777" w:rsidR="00E0781D" w:rsidRDefault="00E0781D" w:rsidP="00E0781D">
      <w:pPr>
        <w:spacing w:after="120"/>
      </w:pPr>
      <w:r>
        <w:rPr>
          <w:b/>
          <w:bCs/>
        </w:rPr>
        <w:t xml:space="preserve">Important: </w:t>
      </w:r>
      <w:r>
        <w:t>Only about 5% of people with dry AMD go on to develop wet AMD — though because dry AMD is so common, wet AMD is still frequently seen.</w:t>
      </w:r>
    </w:p>
    <w:p w14:paraId="01CCF3E6" w14:textId="77777777" w:rsidR="00E0781D" w:rsidRDefault="00E0781D" w:rsidP="00E0781D">
      <w:pPr>
        <w:spacing w:after="80"/>
      </w:pPr>
    </w:p>
    <w:p w14:paraId="2EB56299" w14:textId="77777777" w:rsidR="00E0781D" w:rsidRDefault="00E0781D" w:rsidP="00E0781D">
      <w:pPr>
        <w:pStyle w:val="Heading2"/>
      </w:pPr>
      <w:r>
        <w:t>Geographic Atrophy</w:t>
      </w:r>
    </w:p>
    <w:p w14:paraId="7F944938" w14:textId="77777777" w:rsidR="00E0781D" w:rsidRDefault="00E0781D" w:rsidP="00E0781D">
      <w:pPr>
        <w:spacing w:after="120"/>
      </w:pPr>
      <w:r>
        <w:t xml:space="preserve">Geographic atrophy (GA) is an advanced form of dry AMD in which areas of the retina — including the photoreceptors and pigment layer — are lost entirely, creating blind spots. GA often begins outside the very </w:t>
      </w:r>
      <w:proofErr w:type="spellStart"/>
      <w:r>
        <w:t>centre</w:t>
      </w:r>
      <w:proofErr w:type="spellEnd"/>
      <w:r>
        <w:t xml:space="preserve"> of vision, so people may not notice it at first. Over time it can progress toward the central vision, at which point the impact can feel sudden and significant, even though the underlying process has been gradual.</w:t>
      </w:r>
    </w:p>
    <w:p w14:paraId="76C9DEAE" w14:textId="77777777" w:rsidR="00E0781D" w:rsidRDefault="00E0781D" w:rsidP="00E0781D">
      <w:pPr>
        <w:spacing w:after="80"/>
      </w:pPr>
    </w:p>
    <w:p w14:paraId="3970A46F" w14:textId="77777777" w:rsidR="00E0781D" w:rsidRDefault="00E0781D" w:rsidP="00E0781D">
      <w:pPr>
        <w:pStyle w:val="Heading2"/>
      </w:pPr>
      <w:r>
        <w:t>Current Treatments: Where We Are Today</w:t>
      </w:r>
    </w:p>
    <w:p w14:paraId="31610D78" w14:textId="77777777" w:rsidR="00E0781D" w:rsidRDefault="00E0781D" w:rsidP="00E0781D">
      <w:pPr>
        <w:spacing w:after="80"/>
      </w:pPr>
      <w:r>
        <w:rPr>
          <w:b/>
          <w:bCs/>
        </w:rPr>
        <w:t>Wet AMD</w:t>
      </w:r>
    </w:p>
    <w:p w14:paraId="734E7195" w14:textId="77777777" w:rsidR="00E0781D" w:rsidRDefault="00E0781D" w:rsidP="00E0781D">
      <w:pPr>
        <w:spacing w:after="120"/>
      </w:pPr>
      <w:r>
        <w:t>Wet AMD is treated with injections into the eye (anti-VEGF therapy). These medications block the signal that drives abnormal blood vessel growth, causing the vessels to shrink and the swelling to resolve. They have transformed outcomes for wet AMD — before their introduction, a diagnosis was essentially a blinding sentence.</w:t>
      </w:r>
    </w:p>
    <w:p w14:paraId="23685BCA" w14:textId="77777777" w:rsidR="00E0781D" w:rsidRDefault="00E0781D" w:rsidP="00E0781D">
      <w:pPr>
        <w:pStyle w:val="ListParagraph"/>
        <w:numPr>
          <w:ilvl w:val="0"/>
          <w:numId w:val="67"/>
        </w:numPr>
        <w:spacing w:after="80"/>
        <w:contextualSpacing w:val="0"/>
      </w:pPr>
      <w:r>
        <w:lastRenderedPageBreak/>
        <w:t xml:space="preserve">Injections are </w:t>
      </w:r>
      <w:proofErr w:type="gramStart"/>
      <w:r>
        <w:t>done</w:t>
      </w:r>
      <w:proofErr w:type="gramEnd"/>
      <w:r>
        <w:t xml:space="preserve"> in the office and are typically monthly at first</w:t>
      </w:r>
    </w:p>
    <w:p w14:paraId="75961531" w14:textId="77777777" w:rsidR="00E0781D" w:rsidRDefault="00E0781D" w:rsidP="00E0781D">
      <w:pPr>
        <w:pStyle w:val="ListParagraph"/>
        <w:numPr>
          <w:ilvl w:val="0"/>
          <w:numId w:val="67"/>
        </w:numPr>
        <w:spacing w:after="80"/>
        <w:contextualSpacing w:val="0"/>
      </w:pPr>
      <w:r>
        <w:t>Many patients can extend their intervals over time; some need ongoing treatment indefinitely</w:t>
      </w:r>
    </w:p>
    <w:p w14:paraId="19B7FD94" w14:textId="77777777" w:rsidR="00E0781D" w:rsidRDefault="00E0781D" w:rsidP="00E0781D">
      <w:pPr>
        <w:pStyle w:val="ListParagraph"/>
        <w:numPr>
          <w:ilvl w:val="0"/>
          <w:numId w:val="67"/>
        </w:numPr>
        <w:spacing w:after="80"/>
        <w:contextualSpacing w:val="0"/>
      </w:pPr>
      <w:r>
        <w:t>Early treatment is critical — catching wet AMD before significant scarring occurs leads to much better outcomes</w:t>
      </w:r>
    </w:p>
    <w:p w14:paraId="4287C525" w14:textId="77777777" w:rsidR="00E0781D" w:rsidRDefault="00E0781D" w:rsidP="00E0781D">
      <w:pPr>
        <w:pStyle w:val="ListParagraph"/>
        <w:numPr>
          <w:ilvl w:val="0"/>
          <w:numId w:val="67"/>
        </w:numPr>
        <w:spacing w:after="80"/>
        <w:contextualSpacing w:val="0"/>
      </w:pPr>
      <w:r>
        <w:t>Several anti-VEGF medications are available; coverage varies by province. In BC, three are covered by MSP</w:t>
      </w:r>
    </w:p>
    <w:p w14:paraId="6DA306FD" w14:textId="77777777" w:rsidR="00E0781D" w:rsidRDefault="00E0781D" w:rsidP="00E0781D">
      <w:pPr>
        <w:spacing w:after="80"/>
      </w:pPr>
    </w:p>
    <w:p w14:paraId="224FFCFE" w14:textId="77777777" w:rsidR="00E0781D" w:rsidRDefault="00E0781D" w:rsidP="00E0781D">
      <w:pPr>
        <w:spacing w:after="120"/>
      </w:pPr>
      <w:r>
        <w:t xml:space="preserve">Newer agents (such as Eylea HD and </w:t>
      </w:r>
      <w:proofErr w:type="spellStart"/>
      <w:r>
        <w:t>Vabysmo</w:t>
      </w:r>
      <w:proofErr w:type="spellEnd"/>
      <w:r>
        <w:t xml:space="preserve">) are designed to last longer between injections. Results vary in real-world practice, and some patients still need monthly injections even with newer medications. If one agent works </w:t>
      </w:r>
      <w:proofErr w:type="spellStart"/>
      <w:r>
        <w:t>suboptimally</w:t>
      </w:r>
      <w:proofErr w:type="spellEnd"/>
      <w:r>
        <w:t>, switching to another sometimes helps.</w:t>
      </w:r>
    </w:p>
    <w:p w14:paraId="71A95118" w14:textId="77777777" w:rsidR="00E0781D" w:rsidRDefault="00E0781D" w:rsidP="00E0781D">
      <w:pPr>
        <w:spacing w:after="80"/>
      </w:pPr>
    </w:p>
    <w:p w14:paraId="07990819" w14:textId="77777777" w:rsidR="00E0781D" w:rsidRDefault="00E0781D" w:rsidP="00E0781D">
      <w:pPr>
        <w:spacing w:after="80"/>
      </w:pPr>
      <w:r>
        <w:rPr>
          <w:b/>
          <w:bCs/>
        </w:rPr>
        <w:t>Dry AMD</w:t>
      </w:r>
    </w:p>
    <w:p w14:paraId="14D85CA9" w14:textId="77777777" w:rsidR="00E0781D" w:rsidRDefault="00E0781D" w:rsidP="00E0781D">
      <w:pPr>
        <w:spacing w:after="120"/>
      </w:pPr>
      <w:r>
        <w:t>Currently, the only treatment with robust evidence for dry AMD is the AREDS2 vitamin formula, which has been shown to slow progression and reduce the risk of advancing to geographic atrophy or wet AMD.</w:t>
      </w:r>
    </w:p>
    <w:p w14:paraId="4B676E00" w14:textId="77777777" w:rsidR="00E0781D" w:rsidRDefault="00E0781D" w:rsidP="00E0781D">
      <w:pPr>
        <w:pStyle w:val="ListParagraph"/>
        <w:numPr>
          <w:ilvl w:val="0"/>
          <w:numId w:val="67"/>
        </w:numPr>
        <w:spacing w:after="80"/>
        <w:contextualSpacing w:val="0"/>
      </w:pPr>
      <w:r>
        <w:t>Look for the AREDS2 designation on the label — that’s the specific formulation studied in the clinical trials</w:t>
      </w:r>
    </w:p>
    <w:p w14:paraId="59F3CF17" w14:textId="77777777" w:rsidR="00E0781D" w:rsidRDefault="00E0781D" w:rsidP="00E0781D">
      <w:pPr>
        <w:pStyle w:val="ListParagraph"/>
        <w:numPr>
          <w:ilvl w:val="0"/>
          <w:numId w:val="67"/>
        </w:numPr>
        <w:spacing w:after="80"/>
        <w:contextualSpacing w:val="0"/>
      </w:pPr>
      <w:r>
        <w:t>AREDS2 vitamins are recommended for people with intermediate or advanced dry AMD; evidence does not support taking them if you have no AMD or only mild AMD</w:t>
      </w:r>
    </w:p>
    <w:p w14:paraId="795C7E11" w14:textId="77777777" w:rsidR="00E0781D" w:rsidRDefault="00E0781D" w:rsidP="00E0781D">
      <w:pPr>
        <w:pStyle w:val="ListParagraph"/>
        <w:numPr>
          <w:ilvl w:val="0"/>
          <w:numId w:val="67"/>
        </w:numPr>
        <w:spacing w:after="80"/>
        <w:contextualSpacing w:val="0"/>
      </w:pPr>
      <w:r>
        <w:t xml:space="preserve">A well-balanced diet rich in </w:t>
      </w:r>
      <w:proofErr w:type="spellStart"/>
      <w:r>
        <w:t>colourful</w:t>
      </w:r>
      <w:proofErr w:type="spellEnd"/>
      <w:r>
        <w:t xml:space="preserve"> vegetables can provide similar nutrients for those not yet at the stage where vitamins are recommended</w:t>
      </w:r>
    </w:p>
    <w:p w14:paraId="6C5D54C6" w14:textId="77777777" w:rsidR="00E0781D" w:rsidRDefault="00E0781D" w:rsidP="00E0781D">
      <w:pPr>
        <w:spacing w:after="80"/>
      </w:pPr>
    </w:p>
    <w:p w14:paraId="538A20D9" w14:textId="77777777" w:rsidR="00E0781D" w:rsidRDefault="00E0781D" w:rsidP="00E0781D">
      <w:pPr>
        <w:spacing w:after="120"/>
      </w:pPr>
      <w:r>
        <w:t>In the United States, injections have been approved for geographic atrophy that slow the growth of atrophic lesions by approximately 30%. Health Canada is still reviewing these treatments; they are not yet available in Canada.</w:t>
      </w:r>
    </w:p>
    <w:p w14:paraId="751AF47A" w14:textId="77777777" w:rsidR="00E0781D" w:rsidRDefault="00E0781D" w:rsidP="00E0781D">
      <w:pPr>
        <w:spacing w:after="80"/>
      </w:pPr>
    </w:p>
    <w:p w14:paraId="2621EFBF" w14:textId="77777777" w:rsidR="00E0781D" w:rsidRDefault="00E0781D" w:rsidP="00E0781D">
      <w:pPr>
        <w:pStyle w:val="Heading2"/>
      </w:pPr>
      <w:r>
        <w:t>Common Questions About Injections</w:t>
      </w:r>
    </w:p>
    <w:p w14:paraId="7EF73CF0" w14:textId="77777777" w:rsidR="00E0781D" w:rsidRDefault="00E0781D" w:rsidP="00E0781D">
      <w:pPr>
        <w:spacing w:after="120"/>
      </w:pPr>
      <w:r>
        <w:rPr>
          <w:b/>
          <w:bCs/>
        </w:rPr>
        <w:t xml:space="preserve">Are they painful? </w:t>
      </w:r>
      <w:r>
        <w:t>Most people find the injections less uncomfortable than anticipated. Numbing drops are used, and discomfort is typically mild.</w:t>
      </w:r>
    </w:p>
    <w:p w14:paraId="6DE9B91F" w14:textId="77777777" w:rsidR="00E0781D" w:rsidRDefault="00E0781D" w:rsidP="00E0781D">
      <w:pPr>
        <w:spacing w:after="120"/>
      </w:pPr>
      <w:r>
        <w:rPr>
          <w:b/>
          <w:bCs/>
        </w:rPr>
        <w:t xml:space="preserve">Do they keep working long-term? </w:t>
      </w:r>
      <w:r>
        <w:t>Yes, for most patients. Some people achieve longer and longer intervals between injections; others need them more frequently. The stage at which treatment begins plays a significant role — earlier treatment is generally associated with better long-term outcomes.</w:t>
      </w:r>
    </w:p>
    <w:p w14:paraId="3A6FD6DE" w14:textId="77777777" w:rsidR="00E0781D" w:rsidRDefault="00E0781D" w:rsidP="00E0781D">
      <w:pPr>
        <w:spacing w:after="120"/>
      </w:pPr>
      <w:r>
        <w:rPr>
          <w:b/>
          <w:bCs/>
        </w:rPr>
        <w:lastRenderedPageBreak/>
        <w:t xml:space="preserve">Why do some people need more frequent injections than others? </w:t>
      </w:r>
      <w:r>
        <w:t xml:space="preserve">We don’t fully understand why responses vary. Multiple biological pathways are </w:t>
      </w:r>
      <w:proofErr w:type="gramStart"/>
      <w:r>
        <w:t>involved, and</w:t>
      </w:r>
      <w:proofErr w:type="gramEnd"/>
      <w:r>
        <w:t xml:space="preserve"> how established the abnormal blood vessel network is at diagnosis is a key factor. Newer agents targeting additional pathways are being investigated.</w:t>
      </w:r>
    </w:p>
    <w:p w14:paraId="6F92DF2F" w14:textId="77777777" w:rsidR="00E0781D" w:rsidRDefault="00E0781D" w:rsidP="00E0781D">
      <w:pPr>
        <w:spacing w:after="120"/>
      </w:pPr>
      <w:r>
        <w:rPr>
          <w:b/>
          <w:bCs/>
        </w:rPr>
        <w:t xml:space="preserve">Can I switch medications? </w:t>
      </w:r>
      <w:r>
        <w:t>Yes. If one agent is not working optimally, switching to a different one sometimes improves results. Coverage varies by province, so speak with your specialist about what’s available to you.</w:t>
      </w:r>
    </w:p>
    <w:p w14:paraId="7088F46C" w14:textId="77777777" w:rsidR="00E0781D" w:rsidRDefault="00E0781D" w:rsidP="00E0781D">
      <w:pPr>
        <w:spacing w:after="80"/>
      </w:pPr>
    </w:p>
    <w:p w14:paraId="5115D83B" w14:textId="77777777" w:rsidR="00E0781D" w:rsidRDefault="00E0781D" w:rsidP="00E0781D">
      <w:pPr>
        <w:pStyle w:val="Heading2"/>
      </w:pPr>
      <w:r>
        <w:t>What Are the Biggest Challenges Today?</w:t>
      </w:r>
    </w:p>
    <w:p w14:paraId="4E153928" w14:textId="77777777" w:rsidR="00E0781D" w:rsidRDefault="00E0781D" w:rsidP="00E0781D">
      <w:pPr>
        <w:pStyle w:val="ListParagraph"/>
        <w:numPr>
          <w:ilvl w:val="0"/>
          <w:numId w:val="67"/>
        </w:numPr>
        <w:spacing w:after="80"/>
        <w:contextualSpacing w:val="0"/>
      </w:pPr>
      <w:r>
        <w:rPr>
          <w:b/>
          <w:bCs/>
        </w:rPr>
        <w:t xml:space="preserve">Treatment burden: </w:t>
      </w:r>
      <w:r>
        <w:t>Frequent injections mean regular appointments, travel, and time — sometimes for years or indefinitely.</w:t>
      </w:r>
    </w:p>
    <w:p w14:paraId="1F3E98B0" w14:textId="77777777" w:rsidR="00E0781D" w:rsidRDefault="00E0781D" w:rsidP="00E0781D">
      <w:pPr>
        <w:pStyle w:val="ListParagraph"/>
        <w:numPr>
          <w:ilvl w:val="0"/>
          <w:numId w:val="67"/>
        </w:numPr>
        <w:spacing w:after="80"/>
        <w:contextualSpacing w:val="0"/>
      </w:pPr>
      <w:r>
        <w:rPr>
          <w:b/>
          <w:bCs/>
        </w:rPr>
        <w:t xml:space="preserve">No approved treatments for dry AMD in Canada yet: </w:t>
      </w:r>
      <w:r>
        <w:t>People with dry AMD are often told there is little that can be done beyond vitamins and lifestyle measures. This remains a major focus of research.</w:t>
      </w:r>
    </w:p>
    <w:p w14:paraId="3F7453A8" w14:textId="77777777" w:rsidR="00E0781D" w:rsidRDefault="00E0781D" w:rsidP="00E0781D">
      <w:pPr>
        <w:pStyle w:val="ListParagraph"/>
        <w:numPr>
          <w:ilvl w:val="0"/>
          <w:numId w:val="67"/>
        </w:numPr>
        <w:spacing w:after="80"/>
        <w:contextualSpacing w:val="0"/>
      </w:pPr>
      <w:r>
        <w:rPr>
          <w:b/>
          <w:bCs/>
        </w:rPr>
        <w:t xml:space="preserve">Silent progression: </w:t>
      </w:r>
      <w:r>
        <w:t>Both dry AMD and geographic atrophy often cause no symptoms until significant damage has occurred, underscoring the importance of regular monitoring.</w:t>
      </w:r>
    </w:p>
    <w:p w14:paraId="6CBA24F4" w14:textId="77777777" w:rsidR="00E0781D" w:rsidRDefault="00E0781D" w:rsidP="00E0781D">
      <w:pPr>
        <w:spacing w:after="80"/>
      </w:pPr>
    </w:p>
    <w:p w14:paraId="3C288513" w14:textId="77777777" w:rsidR="00E0781D" w:rsidRDefault="00E0781D" w:rsidP="00E0781D">
      <w:pPr>
        <w:pStyle w:val="Heading2"/>
      </w:pPr>
      <w:r>
        <w:t>What Research Is Focused On</w:t>
      </w:r>
    </w:p>
    <w:p w14:paraId="7985FB0C" w14:textId="77777777" w:rsidR="00E0781D" w:rsidRDefault="00E0781D" w:rsidP="00E0781D">
      <w:pPr>
        <w:spacing w:after="80"/>
      </w:pPr>
      <w:r>
        <w:rPr>
          <w:b/>
          <w:bCs/>
        </w:rPr>
        <w:t>For Wet AMD</w:t>
      </w:r>
    </w:p>
    <w:p w14:paraId="23FCF0B3" w14:textId="77777777" w:rsidR="00E0781D" w:rsidRDefault="00E0781D" w:rsidP="00E0781D">
      <w:pPr>
        <w:spacing w:after="120"/>
      </w:pPr>
      <w:r>
        <w:t>The primary focus is reducing treatment burden by making treatments last longer:</w:t>
      </w:r>
    </w:p>
    <w:p w14:paraId="39AAC7E3" w14:textId="77777777" w:rsidR="00E0781D" w:rsidRDefault="00E0781D" w:rsidP="00E0781D">
      <w:pPr>
        <w:pStyle w:val="ListParagraph"/>
        <w:numPr>
          <w:ilvl w:val="0"/>
          <w:numId w:val="67"/>
        </w:numPr>
        <w:spacing w:after="80"/>
        <w:contextualSpacing w:val="0"/>
      </w:pPr>
      <w:r>
        <w:rPr>
          <w:b/>
          <w:bCs/>
        </w:rPr>
        <w:t xml:space="preserve">Gene therapy: </w:t>
      </w:r>
      <w:r>
        <w:t>A viral vector is injected into the eye, encoded to continuously produce the anti-VEGF medication — essentially turning the eye into its own drug source. Still in development, but one of the most exciting directions being investigated.</w:t>
      </w:r>
    </w:p>
    <w:p w14:paraId="67C32688" w14:textId="77777777" w:rsidR="00E0781D" w:rsidRDefault="00E0781D" w:rsidP="00E0781D">
      <w:pPr>
        <w:pStyle w:val="ListParagraph"/>
        <w:numPr>
          <w:ilvl w:val="0"/>
          <w:numId w:val="67"/>
        </w:numPr>
        <w:spacing w:after="80"/>
        <w:contextualSpacing w:val="0"/>
      </w:pPr>
      <w:r>
        <w:rPr>
          <w:b/>
          <w:bCs/>
        </w:rPr>
        <w:t xml:space="preserve">Implantable reservoir devices: </w:t>
      </w:r>
      <w:r>
        <w:t>A small device surgically placed in the eye wall holds a reservoir of medication that can be refilled every six months. Approved in the US; availability in Canada is not yet confirmed.</w:t>
      </w:r>
    </w:p>
    <w:p w14:paraId="44AA0BCB" w14:textId="77777777" w:rsidR="00E0781D" w:rsidRDefault="00E0781D" w:rsidP="00E0781D">
      <w:pPr>
        <w:spacing w:after="80"/>
      </w:pPr>
    </w:p>
    <w:p w14:paraId="4A934329" w14:textId="77777777" w:rsidR="00E0781D" w:rsidRDefault="00E0781D" w:rsidP="00E0781D">
      <w:pPr>
        <w:spacing w:after="80"/>
      </w:pPr>
      <w:r>
        <w:rPr>
          <w:b/>
          <w:bCs/>
        </w:rPr>
        <w:t>For Dry AMD and Geographic Atrophy</w:t>
      </w:r>
    </w:p>
    <w:p w14:paraId="0E8462A0" w14:textId="77777777" w:rsidR="00E0781D" w:rsidRDefault="00E0781D" w:rsidP="00E0781D">
      <w:pPr>
        <w:spacing w:after="120"/>
      </w:pPr>
      <w:r>
        <w:t>Researchers are working to slow progression and, eventually, restore vision:</w:t>
      </w:r>
    </w:p>
    <w:p w14:paraId="07C848BA" w14:textId="77777777" w:rsidR="00E0781D" w:rsidRDefault="00E0781D" w:rsidP="00E0781D">
      <w:pPr>
        <w:pStyle w:val="ListParagraph"/>
        <w:numPr>
          <w:ilvl w:val="0"/>
          <w:numId w:val="67"/>
        </w:numPr>
        <w:spacing w:after="80"/>
        <w:contextualSpacing w:val="0"/>
      </w:pPr>
      <w:r>
        <w:t>Injections to slow geographic atrophy lesion growth are approved in the US and under review by Health Canada</w:t>
      </w:r>
    </w:p>
    <w:p w14:paraId="299ACEAE" w14:textId="77777777" w:rsidR="00E0781D" w:rsidRDefault="00E0781D" w:rsidP="00E0781D">
      <w:pPr>
        <w:pStyle w:val="ListParagraph"/>
        <w:numPr>
          <w:ilvl w:val="0"/>
          <w:numId w:val="67"/>
        </w:numPr>
        <w:spacing w:after="80"/>
        <w:contextualSpacing w:val="0"/>
      </w:pPr>
      <w:r>
        <w:t xml:space="preserve">Stem cell research aims to regenerate lost retinal tissue, though this remains </w:t>
      </w:r>
      <w:proofErr w:type="gramStart"/>
      <w:r>
        <w:t>early-stage</w:t>
      </w:r>
      <w:proofErr w:type="gramEnd"/>
      <w:r>
        <w:t xml:space="preserve"> and is not close to clinical availability</w:t>
      </w:r>
    </w:p>
    <w:p w14:paraId="32F7AB26" w14:textId="77777777" w:rsidR="00E0781D" w:rsidRDefault="00E0781D" w:rsidP="00E0781D">
      <w:pPr>
        <w:spacing w:after="80"/>
      </w:pPr>
    </w:p>
    <w:p w14:paraId="626DA4A6" w14:textId="77777777" w:rsidR="00E0781D" w:rsidRDefault="00E0781D" w:rsidP="00E0781D">
      <w:pPr>
        <w:pStyle w:val="Heading2"/>
      </w:pPr>
      <w:r>
        <w:lastRenderedPageBreak/>
        <w:t>Treatments Not Yet Proven</w:t>
      </w:r>
    </w:p>
    <w:p w14:paraId="235257F6" w14:textId="77777777" w:rsidR="00E0781D" w:rsidRDefault="00E0781D" w:rsidP="00E0781D">
      <w:pPr>
        <w:spacing w:after="120"/>
      </w:pPr>
      <w:r>
        <w:t>You may hear about newer or alternative therapies. Here’s what to know:</w:t>
      </w:r>
    </w:p>
    <w:p w14:paraId="2905422C" w14:textId="77777777" w:rsidR="00E0781D" w:rsidRDefault="00E0781D" w:rsidP="00E0781D">
      <w:pPr>
        <w:pStyle w:val="ListParagraph"/>
        <w:numPr>
          <w:ilvl w:val="0"/>
          <w:numId w:val="67"/>
        </w:numPr>
        <w:spacing w:after="80"/>
        <w:contextualSpacing w:val="0"/>
      </w:pPr>
      <w:proofErr w:type="spellStart"/>
      <w:r>
        <w:rPr>
          <w:b/>
          <w:bCs/>
        </w:rPr>
        <w:t>MacuMira</w:t>
      </w:r>
      <w:proofErr w:type="spellEnd"/>
      <w:r>
        <w:rPr>
          <w:b/>
          <w:bCs/>
        </w:rPr>
        <w:t xml:space="preserve"> (microcurrent stimulation): </w:t>
      </w:r>
      <w:r>
        <w:t xml:space="preserve">A Health Canada–approved device that delivers low-level electrical current through the eyelids. Health Canada device approval requires less rigorous evidence than pharmaceutical approval. The Canadian Retina Society does not currently recommend it, as the evidence for benefit is insufficient — based on a single small study of approximately 40 patients. It is unlikely to cause </w:t>
      </w:r>
      <w:proofErr w:type="gramStart"/>
      <w:r>
        <w:t>harm, but</w:t>
      </w:r>
      <w:proofErr w:type="gramEnd"/>
      <w:r>
        <w:t xml:space="preserve"> is not covered by provincial health plans and must be paid out of pocket. More studies are needed.</w:t>
      </w:r>
    </w:p>
    <w:p w14:paraId="49C8689A" w14:textId="77777777" w:rsidR="00E0781D" w:rsidRDefault="00E0781D" w:rsidP="00E0781D">
      <w:pPr>
        <w:pStyle w:val="ListParagraph"/>
        <w:numPr>
          <w:ilvl w:val="0"/>
          <w:numId w:val="67"/>
        </w:numPr>
        <w:spacing w:after="80"/>
        <w:contextualSpacing w:val="0"/>
      </w:pPr>
      <w:r>
        <w:rPr>
          <w:b/>
          <w:bCs/>
        </w:rPr>
        <w:t>Red light therapy (</w:t>
      </w:r>
      <w:proofErr w:type="spellStart"/>
      <w:r>
        <w:rPr>
          <w:b/>
          <w:bCs/>
        </w:rPr>
        <w:t>photobiomodulation</w:t>
      </w:r>
      <w:proofErr w:type="spellEnd"/>
      <w:r>
        <w:rPr>
          <w:b/>
          <w:bCs/>
        </w:rPr>
        <w:t xml:space="preserve">): </w:t>
      </w:r>
      <w:r>
        <w:t>Being offered in some optometry offices. Evidence is early and anecdotal. Larger, well-designed studies are required before conclusions can be drawn.</w:t>
      </w:r>
    </w:p>
    <w:p w14:paraId="2861B4E3" w14:textId="77777777" w:rsidR="00E0781D" w:rsidRDefault="00E0781D" w:rsidP="00E0781D">
      <w:pPr>
        <w:pStyle w:val="ListParagraph"/>
        <w:numPr>
          <w:ilvl w:val="0"/>
          <w:numId w:val="67"/>
        </w:numPr>
        <w:spacing w:after="80"/>
        <w:contextualSpacing w:val="0"/>
      </w:pPr>
      <w:r>
        <w:rPr>
          <w:b/>
          <w:bCs/>
        </w:rPr>
        <w:t xml:space="preserve">Stem cell clinics: </w:t>
      </w:r>
      <w:r>
        <w:t>There are no approved stem cell treatments for AMD anywhere in the world. Unregulated “stem cell tourism” clinics — often abroad — can be genuinely dangerous, with documented cases of serious vision loss and other harm. These treatments are not covered by insurance and can cost tens of thousands of dollars. A reliable red flag: if they are charging you money, it is not a legitimate clinical trial.</w:t>
      </w:r>
    </w:p>
    <w:p w14:paraId="4765333E" w14:textId="77777777" w:rsidR="00E0781D" w:rsidRDefault="00E0781D" w:rsidP="00E0781D">
      <w:pPr>
        <w:spacing w:after="80"/>
      </w:pPr>
    </w:p>
    <w:p w14:paraId="106BB601" w14:textId="77777777" w:rsidR="00E0781D" w:rsidRDefault="00E0781D" w:rsidP="00E0781D">
      <w:pPr>
        <w:spacing w:after="120"/>
      </w:pPr>
      <w:r>
        <w:rPr>
          <w:b/>
          <w:bCs/>
        </w:rPr>
        <w:t xml:space="preserve">Always speak with your eye specialist </w:t>
      </w:r>
      <w:r>
        <w:t>before trying any new or unproven treatment. Fighting Blindness Canada’s health information line (healthinfo@fightingblindness.ca) can also help you assess what is credible.</w:t>
      </w:r>
    </w:p>
    <w:p w14:paraId="0F320E19" w14:textId="77777777" w:rsidR="00E0781D" w:rsidRDefault="00E0781D" w:rsidP="00E0781D">
      <w:pPr>
        <w:spacing w:after="80"/>
      </w:pPr>
    </w:p>
    <w:p w14:paraId="0E537E5F" w14:textId="77777777" w:rsidR="00E0781D" w:rsidRDefault="00E0781D" w:rsidP="00E0781D">
      <w:pPr>
        <w:pStyle w:val="Heading2"/>
      </w:pPr>
      <w:r>
        <w:t>Lifestyle and Risk Factors</w:t>
      </w:r>
    </w:p>
    <w:p w14:paraId="3423B936" w14:textId="77777777" w:rsidR="00E0781D" w:rsidRDefault="00E0781D" w:rsidP="00E0781D">
      <w:pPr>
        <w:spacing w:after="120"/>
      </w:pPr>
      <w:r>
        <w:t>While you cannot change your age or genetics — the two biggest risk factors for AMD — there are meaningful steps you can take:</w:t>
      </w:r>
    </w:p>
    <w:p w14:paraId="59851705" w14:textId="77777777" w:rsidR="00E0781D" w:rsidRDefault="00E0781D" w:rsidP="00E0781D">
      <w:pPr>
        <w:pStyle w:val="ListParagraph"/>
        <w:numPr>
          <w:ilvl w:val="0"/>
          <w:numId w:val="67"/>
        </w:numPr>
        <w:spacing w:after="80"/>
        <w:contextualSpacing w:val="0"/>
      </w:pPr>
      <w:r>
        <w:rPr>
          <w:b/>
          <w:bCs/>
        </w:rPr>
        <w:t xml:space="preserve">Quit smoking: </w:t>
      </w:r>
      <w:r>
        <w:t>The most impactful modifiable risk factor. Smoking significantly increases the risk of AMD worsening and progressing to more severe forms.</w:t>
      </w:r>
    </w:p>
    <w:p w14:paraId="61D102D1" w14:textId="77777777" w:rsidR="00E0781D" w:rsidRDefault="00E0781D" w:rsidP="00E0781D">
      <w:pPr>
        <w:pStyle w:val="ListParagraph"/>
        <w:numPr>
          <w:ilvl w:val="0"/>
          <w:numId w:val="67"/>
        </w:numPr>
        <w:spacing w:after="80"/>
        <w:contextualSpacing w:val="0"/>
      </w:pPr>
      <w:r>
        <w:rPr>
          <w:b/>
          <w:bCs/>
        </w:rPr>
        <w:t xml:space="preserve">Eat well: </w:t>
      </w:r>
      <w:r>
        <w:t xml:space="preserve">A Mediterranean-style diet — rich in </w:t>
      </w:r>
      <w:proofErr w:type="spellStart"/>
      <w:r>
        <w:t>colourful</w:t>
      </w:r>
      <w:proofErr w:type="spellEnd"/>
      <w:r>
        <w:t xml:space="preserve"> vegetables, leafy greens, and fish; low in saturated fat and high-glycemic carbohydrates — has been shown in multiple studies to reduce the risk of AMD progression.</w:t>
      </w:r>
    </w:p>
    <w:p w14:paraId="2A65EA43" w14:textId="77777777" w:rsidR="00E0781D" w:rsidRDefault="00E0781D" w:rsidP="00E0781D">
      <w:pPr>
        <w:pStyle w:val="ListParagraph"/>
        <w:numPr>
          <w:ilvl w:val="0"/>
          <w:numId w:val="67"/>
        </w:numPr>
        <w:spacing w:after="80"/>
        <w:contextualSpacing w:val="0"/>
      </w:pPr>
      <w:r>
        <w:rPr>
          <w:b/>
          <w:bCs/>
        </w:rPr>
        <w:t xml:space="preserve">Protect your eyes from UV: </w:t>
      </w:r>
      <w:r>
        <w:t>Good-quality sunglasses that block UV are thought to be protective, though this is difficult to study rigorously.</w:t>
      </w:r>
    </w:p>
    <w:p w14:paraId="22D8DA1E" w14:textId="77777777" w:rsidR="00E0781D" w:rsidRDefault="00E0781D" w:rsidP="00E0781D">
      <w:pPr>
        <w:pStyle w:val="ListParagraph"/>
        <w:numPr>
          <w:ilvl w:val="0"/>
          <w:numId w:val="67"/>
        </w:numPr>
        <w:spacing w:after="80"/>
        <w:contextualSpacing w:val="0"/>
      </w:pPr>
      <w:r>
        <w:rPr>
          <w:b/>
          <w:bCs/>
        </w:rPr>
        <w:t>Maintain healthy blood pressure and cholesterol</w:t>
      </w:r>
    </w:p>
    <w:p w14:paraId="74347934" w14:textId="77777777" w:rsidR="00E0781D" w:rsidRDefault="00E0781D" w:rsidP="00E0781D">
      <w:pPr>
        <w:pStyle w:val="ListParagraph"/>
        <w:numPr>
          <w:ilvl w:val="0"/>
          <w:numId w:val="67"/>
        </w:numPr>
        <w:spacing w:after="80"/>
        <w:contextualSpacing w:val="0"/>
      </w:pPr>
      <w:r>
        <w:rPr>
          <w:b/>
          <w:bCs/>
        </w:rPr>
        <w:t xml:space="preserve">Monitor your vision: </w:t>
      </w:r>
      <w:r>
        <w:t>If you have dry AMD, use an Amsler grid periodically. If you notice any distortion or change, don’t wait — contact your optometrist or ophthalmologist promptly.</w:t>
      </w:r>
    </w:p>
    <w:p w14:paraId="1C1AA499" w14:textId="77777777" w:rsidR="00E0781D" w:rsidRDefault="00E0781D" w:rsidP="00E0781D">
      <w:pPr>
        <w:spacing w:after="80"/>
      </w:pPr>
    </w:p>
    <w:p w14:paraId="452939DA" w14:textId="77777777" w:rsidR="00E0781D" w:rsidRDefault="00E0781D" w:rsidP="00E0781D">
      <w:pPr>
        <w:pStyle w:val="Heading2"/>
      </w:pPr>
      <w:r>
        <w:t>Lived Experience: What Donna and Jessica Shared</w:t>
      </w:r>
    </w:p>
    <w:p w14:paraId="599D49D8" w14:textId="77777777" w:rsidR="00E0781D" w:rsidRDefault="00E0781D" w:rsidP="00E0781D">
      <w:pPr>
        <w:spacing w:after="120"/>
      </w:pPr>
      <w:r>
        <w:t>Donna McLachlan and Jessica Thomson both live with wet AMD and shared their personal experiences with diagnosis, treatment, and daily life.</w:t>
      </w:r>
    </w:p>
    <w:p w14:paraId="0226C1A8" w14:textId="77777777" w:rsidR="00E0781D" w:rsidRDefault="00E0781D" w:rsidP="00E0781D">
      <w:pPr>
        <w:spacing w:after="80"/>
      </w:pPr>
    </w:p>
    <w:p w14:paraId="23E009DF" w14:textId="77777777" w:rsidR="00E0781D" w:rsidRDefault="00E0781D" w:rsidP="00E0781D">
      <w:pPr>
        <w:spacing w:after="80"/>
      </w:pPr>
      <w:r>
        <w:rPr>
          <w:b/>
          <w:bCs/>
        </w:rPr>
        <w:t>On diagnosis and emotions:</w:t>
      </w:r>
    </w:p>
    <w:p w14:paraId="64E7808F" w14:textId="77777777" w:rsidR="00E0781D" w:rsidRDefault="00E0781D" w:rsidP="00E0781D">
      <w:pPr>
        <w:pStyle w:val="ListParagraph"/>
        <w:numPr>
          <w:ilvl w:val="0"/>
          <w:numId w:val="67"/>
        </w:numPr>
        <w:spacing w:after="80"/>
        <w:contextualSpacing w:val="0"/>
      </w:pPr>
      <w:r>
        <w:t>Both women have family histories of AMD, yet the diagnosis was still a shock. Knowing it might happen doesn’t fully prepare you for when it does.</w:t>
      </w:r>
    </w:p>
    <w:p w14:paraId="203BE8E9" w14:textId="77777777" w:rsidR="00E0781D" w:rsidRDefault="00E0781D" w:rsidP="00E0781D">
      <w:pPr>
        <w:pStyle w:val="ListParagraph"/>
        <w:numPr>
          <w:ilvl w:val="0"/>
          <w:numId w:val="67"/>
        </w:numPr>
        <w:spacing w:after="80"/>
        <w:contextualSpacing w:val="0"/>
      </w:pPr>
      <w:r>
        <w:t>The early period of injections — monthly appointments, uncertainty about how the disease would progress — was stressful for both.</w:t>
      </w:r>
    </w:p>
    <w:p w14:paraId="3562E8E5" w14:textId="77777777" w:rsidR="00E0781D" w:rsidRDefault="00E0781D" w:rsidP="00E0781D">
      <w:pPr>
        <w:pStyle w:val="ListParagraph"/>
        <w:numPr>
          <w:ilvl w:val="0"/>
          <w:numId w:val="67"/>
        </w:numPr>
        <w:spacing w:after="80"/>
        <w:contextualSpacing w:val="0"/>
      </w:pPr>
      <w:r>
        <w:t>Both have adapted over time, and both emphasize that acceptance, while not always easy, makes it possible to keep going.</w:t>
      </w:r>
    </w:p>
    <w:p w14:paraId="2E8D6026" w14:textId="77777777" w:rsidR="00E0781D" w:rsidRDefault="00E0781D" w:rsidP="00E0781D">
      <w:pPr>
        <w:spacing w:after="80"/>
      </w:pPr>
    </w:p>
    <w:p w14:paraId="00AE6C2C" w14:textId="77777777" w:rsidR="00E0781D" w:rsidRDefault="00E0781D" w:rsidP="00E0781D">
      <w:pPr>
        <w:spacing w:after="80"/>
      </w:pPr>
      <w:r>
        <w:rPr>
          <w:b/>
          <w:bCs/>
        </w:rPr>
        <w:t>On navigating treatment:</w:t>
      </w:r>
    </w:p>
    <w:p w14:paraId="3E7889B5" w14:textId="77777777" w:rsidR="00E0781D" w:rsidRDefault="00E0781D" w:rsidP="00E0781D">
      <w:pPr>
        <w:pStyle w:val="ListParagraph"/>
        <w:numPr>
          <w:ilvl w:val="0"/>
          <w:numId w:val="67"/>
        </w:numPr>
        <w:spacing w:after="80"/>
        <w:contextualSpacing w:val="0"/>
      </w:pPr>
      <w:r>
        <w:t>Provincial coverage differences are a real challenge. Jessica moved from Alberta to BC and found that her medication wasn’t covered in BC, requiring a switch. Donna moved from BC to Ontario and experienced a change from branded to generic Eylea.</w:t>
      </w:r>
    </w:p>
    <w:p w14:paraId="3147C7A9" w14:textId="77777777" w:rsidR="00E0781D" w:rsidRDefault="00E0781D" w:rsidP="00E0781D">
      <w:pPr>
        <w:pStyle w:val="ListParagraph"/>
        <w:numPr>
          <w:ilvl w:val="0"/>
          <w:numId w:val="67"/>
        </w:numPr>
        <w:spacing w:after="80"/>
        <w:contextualSpacing w:val="0"/>
      </w:pPr>
      <w:r>
        <w:t>Jessica has never been able to extend beyond seven weeks between injections despite trying multiple medications. Donna, by contrast, has achieved intervals of up to 14 weeks. Everyone’s disease is different.</w:t>
      </w:r>
    </w:p>
    <w:p w14:paraId="29C37AB5" w14:textId="77777777" w:rsidR="00E0781D" w:rsidRDefault="00E0781D" w:rsidP="00E0781D">
      <w:pPr>
        <w:pStyle w:val="ListParagraph"/>
        <w:numPr>
          <w:ilvl w:val="0"/>
          <w:numId w:val="67"/>
        </w:numPr>
        <w:spacing w:after="80"/>
        <w:contextualSpacing w:val="0"/>
      </w:pPr>
      <w:r>
        <w:t>Having a supportive specialist makes a significant difference.</w:t>
      </w:r>
    </w:p>
    <w:p w14:paraId="4B474333" w14:textId="77777777" w:rsidR="00E0781D" w:rsidRDefault="00E0781D" w:rsidP="00E0781D">
      <w:pPr>
        <w:spacing w:after="80"/>
      </w:pPr>
    </w:p>
    <w:p w14:paraId="07E9E661" w14:textId="77777777" w:rsidR="00E0781D" w:rsidRDefault="00E0781D" w:rsidP="00E0781D">
      <w:pPr>
        <w:spacing w:after="80"/>
      </w:pPr>
      <w:r>
        <w:rPr>
          <w:b/>
          <w:bCs/>
        </w:rPr>
        <w:t>On daily life and adaptations:</w:t>
      </w:r>
    </w:p>
    <w:p w14:paraId="3337CB77" w14:textId="77777777" w:rsidR="00E0781D" w:rsidRDefault="00E0781D" w:rsidP="00E0781D">
      <w:pPr>
        <w:pStyle w:val="ListParagraph"/>
        <w:numPr>
          <w:ilvl w:val="0"/>
          <w:numId w:val="67"/>
        </w:numPr>
        <w:spacing w:after="80"/>
        <w:contextualSpacing w:val="0"/>
      </w:pPr>
      <w:r>
        <w:t>Fine-detail tasks — changing guitar strings, threading a needle for quilting — become more challenging. Both women continue their hobbies with adjustments.</w:t>
      </w:r>
    </w:p>
    <w:p w14:paraId="7E855EDB" w14:textId="77777777" w:rsidR="00E0781D" w:rsidRDefault="00E0781D" w:rsidP="00E0781D">
      <w:pPr>
        <w:pStyle w:val="ListParagraph"/>
        <w:numPr>
          <w:ilvl w:val="0"/>
          <w:numId w:val="67"/>
        </w:numPr>
        <w:spacing w:after="80"/>
        <w:contextualSpacing w:val="0"/>
      </w:pPr>
      <w:r>
        <w:t>Tablets with adjustable font size and contrast have been a meaningful aid for reading.</w:t>
      </w:r>
    </w:p>
    <w:p w14:paraId="5D94F476" w14:textId="77777777" w:rsidR="00E0781D" w:rsidRDefault="00E0781D" w:rsidP="00E0781D">
      <w:pPr>
        <w:pStyle w:val="ListParagraph"/>
        <w:numPr>
          <w:ilvl w:val="0"/>
          <w:numId w:val="67"/>
        </w:numPr>
        <w:spacing w:after="80"/>
        <w:contextualSpacing w:val="0"/>
      </w:pPr>
      <w:r>
        <w:t>Understanding contrast sensitivity — not just visual acuity — helped explain why low-contrast tasks like reading a newspaper are disproportionately difficult.</w:t>
      </w:r>
    </w:p>
    <w:p w14:paraId="36734B47" w14:textId="77777777" w:rsidR="00E0781D" w:rsidRDefault="00E0781D" w:rsidP="00E0781D">
      <w:pPr>
        <w:pStyle w:val="ListParagraph"/>
        <w:numPr>
          <w:ilvl w:val="0"/>
          <w:numId w:val="67"/>
        </w:numPr>
        <w:spacing w:after="80"/>
        <w:contextualSpacing w:val="0"/>
      </w:pPr>
      <w:r>
        <w:t>Jessica finds that being in nature, surrounded by rich visual information, reduces her experience of visual distortion. She attributes this to the brain’s natural ability to fill in visual gaps.</w:t>
      </w:r>
    </w:p>
    <w:p w14:paraId="001BB8AA" w14:textId="77777777" w:rsidR="00E0781D" w:rsidRDefault="00E0781D" w:rsidP="00E0781D">
      <w:pPr>
        <w:spacing w:after="80"/>
      </w:pPr>
    </w:p>
    <w:p w14:paraId="42880B61" w14:textId="77777777" w:rsidR="00E0781D" w:rsidRDefault="00E0781D" w:rsidP="00E0781D">
      <w:pPr>
        <w:spacing w:after="80"/>
      </w:pPr>
      <w:r>
        <w:rPr>
          <w:b/>
          <w:bCs/>
        </w:rPr>
        <w:t>Their advice for the newly diagnosed:</w:t>
      </w:r>
    </w:p>
    <w:p w14:paraId="782955DD" w14:textId="77777777" w:rsidR="00E0781D" w:rsidRDefault="00E0781D" w:rsidP="00E0781D">
      <w:pPr>
        <w:pStyle w:val="ListParagraph"/>
        <w:numPr>
          <w:ilvl w:val="0"/>
          <w:numId w:val="67"/>
        </w:numPr>
        <w:spacing w:after="80"/>
        <w:contextualSpacing w:val="0"/>
      </w:pPr>
      <w:r>
        <w:lastRenderedPageBreak/>
        <w:t>If anything feels off with your vision, act quickly. Early diagnosis and treatment lead to better outcomes.</w:t>
      </w:r>
    </w:p>
    <w:p w14:paraId="64CFEE67" w14:textId="77777777" w:rsidR="00E0781D" w:rsidRDefault="00E0781D" w:rsidP="00E0781D">
      <w:pPr>
        <w:pStyle w:val="ListParagraph"/>
        <w:numPr>
          <w:ilvl w:val="0"/>
          <w:numId w:val="67"/>
        </w:numPr>
        <w:spacing w:after="80"/>
        <w:contextualSpacing w:val="0"/>
      </w:pPr>
      <w:r>
        <w:t xml:space="preserve">Be kind to yourself on </w:t>
      </w:r>
      <w:proofErr w:type="gramStart"/>
      <w:r>
        <w:t>the hard</w:t>
      </w:r>
      <w:proofErr w:type="gramEnd"/>
      <w:r>
        <w:t xml:space="preserve"> days.</w:t>
      </w:r>
    </w:p>
    <w:p w14:paraId="17F9CDA5" w14:textId="77777777" w:rsidR="00E0781D" w:rsidRDefault="00E0781D" w:rsidP="00E0781D">
      <w:pPr>
        <w:pStyle w:val="ListParagraph"/>
        <w:numPr>
          <w:ilvl w:val="0"/>
          <w:numId w:val="67"/>
        </w:numPr>
        <w:spacing w:after="80"/>
        <w:contextualSpacing w:val="0"/>
      </w:pPr>
      <w:r>
        <w:t xml:space="preserve">Try to focus on what you can still see, rather than what you </w:t>
      </w:r>
      <w:proofErr w:type="gramStart"/>
      <w:r>
        <w:t>can’t —</w:t>
      </w:r>
      <w:proofErr w:type="gramEnd"/>
      <w:r>
        <w:t xml:space="preserve"> not always easy, but worth the effort.</w:t>
      </w:r>
    </w:p>
    <w:p w14:paraId="6552FFD1" w14:textId="77777777" w:rsidR="00E0781D" w:rsidRDefault="00E0781D" w:rsidP="00E0781D">
      <w:pPr>
        <w:pStyle w:val="ListParagraph"/>
        <w:numPr>
          <w:ilvl w:val="0"/>
          <w:numId w:val="67"/>
        </w:numPr>
        <w:spacing w:after="80"/>
        <w:contextualSpacing w:val="0"/>
      </w:pPr>
      <w:r>
        <w:t>Community matters. Knowing you’re not alone — whether through a support group, a webinar, or a room full of people who understand — makes a real difference.</w:t>
      </w:r>
    </w:p>
    <w:p w14:paraId="3C2CDCB4" w14:textId="77777777" w:rsidR="00E0781D" w:rsidRDefault="00E0781D" w:rsidP="00E0781D">
      <w:pPr>
        <w:spacing w:after="80"/>
      </w:pPr>
    </w:p>
    <w:p w14:paraId="201BAED3" w14:textId="77777777" w:rsidR="00E0781D" w:rsidRDefault="00E0781D" w:rsidP="00E0781D">
      <w:pPr>
        <w:pStyle w:val="Heading2"/>
      </w:pPr>
      <w:r>
        <w:t>Key Takeaways</w:t>
      </w:r>
    </w:p>
    <w:p w14:paraId="610E886D" w14:textId="77777777" w:rsidR="00E0781D" w:rsidRDefault="00E0781D" w:rsidP="00E0781D">
      <w:pPr>
        <w:pStyle w:val="ListParagraph"/>
        <w:numPr>
          <w:ilvl w:val="0"/>
          <w:numId w:val="67"/>
        </w:numPr>
        <w:spacing w:after="80"/>
        <w:contextualSpacing w:val="0"/>
      </w:pPr>
      <w:r>
        <w:t>Wet AMD has effective treatments — early detection and ongoing care are critical</w:t>
      </w:r>
    </w:p>
    <w:p w14:paraId="0594AB26" w14:textId="77777777" w:rsidR="00E0781D" w:rsidRDefault="00E0781D" w:rsidP="00E0781D">
      <w:pPr>
        <w:pStyle w:val="ListParagraph"/>
        <w:numPr>
          <w:ilvl w:val="0"/>
          <w:numId w:val="67"/>
        </w:numPr>
        <w:spacing w:after="80"/>
        <w:contextualSpacing w:val="0"/>
      </w:pPr>
      <w:r>
        <w:t>Dry AMD and geographic atrophy currently have limited approved options in Canada, but research is advancing</w:t>
      </w:r>
    </w:p>
    <w:p w14:paraId="33767359" w14:textId="77777777" w:rsidR="00E0781D" w:rsidRDefault="00E0781D" w:rsidP="00E0781D">
      <w:pPr>
        <w:pStyle w:val="ListParagraph"/>
        <w:numPr>
          <w:ilvl w:val="0"/>
          <w:numId w:val="67"/>
        </w:numPr>
        <w:spacing w:after="80"/>
        <w:contextualSpacing w:val="0"/>
      </w:pPr>
      <w:r>
        <w:t>AREDS2 vitamins and a healthy lifestyle remain important for people with intermediate or advanced dry AMD</w:t>
      </w:r>
    </w:p>
    <w:p w14:paraId="6233ED0E" w14:textId="77777777" w:rsidR="00E0781D" w:rsidRDefault="00E0781D" w:rsidP="00E0781D">
      <w:pPr>
        <w:pStyle w:val="ListParagraph"/>
        <w:numPr>
          <w:ilvl w:val="0"/>
          <w:numId w:val="67"/>
        </w:numPr>
        <w:spacing w:after="80"/>
        <w:contextualSpacing w:val="0"/>
      </w:pPr>
      <w:r>
        <w:t>New treatments — including gene therapy and longer-lasting agents — are on the horizon for wet AMD</w:t>
      </w:r>
    </w:p>
    <w:p w14:paraId="7D1A161D" w14:textId="77777777" w:rsidR="00E0781D" w:rsidRDefault="00E0781D" w:rsidP="00E0781D">
      <w:pPr>
        <w:pStyle w:val="ListParagraph"/>
        <w:numPr>
          <w:ilvl w:val="0"/>
          <w:numId w:val="67"/>
        </w:numPr>
        <w:spacing w:after="80"/>
        <w:contextualSpacing w:val="0"/>
      </w:pPr>
      <w:r>
        <w:t>Unproven treatments require caution; speak with your specialist and use credible sources</w:t>
      </w:r>
    </w:p>
    <w:p w14:paraId="6CCF432E" w14:textId="77777777" w:rsidR="00E0781D" w:rsidRDefault="00E0781D" w:rsidP="00E0781D">
      <w:pPr>
        <w:pStyle w:val="ListParagraph"/>
        <w:numPr>
          <w:ilvl w:val="0"/>
          <w:numId w:val="67"/>
        </w:numPr>
        <w:spacing w:after="80"/>
        <w:contextualSpacing w:val="0"/>
      </w:pPr>
      <w:r>
        <w:t>You are not alone — community, information, and support make a meaningful difference</w:t>
      </w:r>
    </w:p>
    <w:p w14:paraId="6651243C" w14:textId="77777777" w:rsidR="00E0781D" w:rsidRDefault="00E0781D" w:rsidP="00E0781D">
      <w:pPr>
        <w:spacing w:after="80"/>
      </w:pPr>
    </w:p>
    <w:p w14:paraId="51E7FA9F" w14:textId="77777777" w:rsidR="00E0781D" w:rsidRDefault="00E0781D" w:rsidP="00E0781D">
      <w:pPr>
        <w:pStyle w:val="Heading2"/>
      </w:pPr>
      <w:r>
        <w:t>What You Can Do Now</w:t>
      </w:r>
    </w:p>
    <w:p w14:paraId="4B868405" w14:textId="77777777" w:rsidR="00E0781D" w:rsidRDefault="00E0781D" w:rsidP="00E0781D">
      <w:pPr>
        <w:pStyle w:val="ListParagraph"/>
        <w:numPr>
          <w:ilvl w:val="0"/>
          <w:numId w:val="67"/>
        </w:numPr>
        <w:spacing w:after="80"/>
        <w:contextualSpacing w:val="0"/>
      </w:pPr>
      <w:r>
        <w:t>Stay connected with your eye care team and attend regular appointments</w:t>
      </w:r>
    </w:p>
    <w:p w14:paraId="0283A0FE" w14:textId="77777777" w:rsidR="00E0781D" w:rsidRDefault="00E0781D" w:rsidP="00E0781D">
      <w:pPr>
        <w:pStyle w:val="ListParagraph"/>
        <w:numPr>
          <w:ilvl w:val="0"/>
          <w:numId w:val="67"/>
        </w:numPr>
        <w:spacing w:after="80"/>
        <w:contextualSpacing w:val="0"/>
      </w:pPr>
      <w:r>
        <w:t>Take AREDS2 vitamins if recommended by your specialist</w:t>
      </w:r>
    </w:p>
    <w:p w14:paraId="0EC3D657" w14:textId="77777777" w:rsidR="00E0781D" w:rsidRDefault="00E0781D" w:rsidP="00E0781D">
      <w:pPr>
        <w:pStyle w:val="ListParagraph"/>
        <w:numPr>
          <w:ilvl w:val="0"/>
          <w:numId w:val="67"/>
        </w:numPr>
        <w:spacing w:after="80"/>
        <w:contextualSpacing w:val="0"/>
      </w:pPr>
      <w:r>
        <w:t>Maintain a healthy diet and lifestyle, and quit smoking if you smoke</w:t>
      </w:r>
    </w:p>
    <w:p w14:paraId="0A028594" w14:textId="77777777" w:rsidR="00E0781D" w:rsidRDefault="00E0781D" w:rsidP="00E0781D">
      <w:pPr>
        <w:pStyle w:val="ListParagraph"/>
        <w:numPr>
          <w:ilvl w:val="0"/>
          <w:numId w:val="67"/>
        </w:numPr>
        <w:spacing w:after="80"/>
        <w:contextualSpacing w:val="0"/>
      </w:pPr>
      <w:r>
        <w:t>Monitor your vision with an Amsler grid if advised, and act quickly if anything changes</w:t>
      </w:r>
    </w:p>
    <w:p w14:paraId="1DCB2B33" w14:textId="77777777" w:rsidR="00E0781D" w:rsidRDefault="00E0781D" w:rsidP="00E0781D">
      <w:pPr>
        <w:pStyle w:val="ListParagraph"/>
        <w:numPr>
          <w:ilvl w:val="0"/>
          <w:numId w:val="67"/>
        </w:numPr>
        <w:spacing w:after="80"/>
        <w:contextualSpacing w:val="0"/>
      </w:pPr>
      <w:r>
        <w:t>Ask about clinical trials or new treatments that may be relevant for you</w:t>
      </w:r>
    </w:p>
    <w:p w14:paraId="1645125B" w14:textId="77777777" w:rsidR="00E0781D" w:rsidRDefault="00E0781D" w:rsidP="00E0781D">
      <w:pPr>
        <w:pStyle w:val="ListParagraph"/>
        <w:numPr>
          <w:ilvl w:val="0"/>
          <w:numId w:val="67"/>
        </w:numPr>
        <w:spacing w:after="80"/>
        <w:contextualSpacing w:val="0"/>
      </w:pPr>
      <w:r>
        <w:t>Reach out to Fighting Blindness Canada at healthinfo@fightingblindness.ca for information, resources, and support</w:t>
      </w:r>
    </w:p>
    <w:p w14:paraId="7F95F76E" w14:textId="5274F33F" w:rsidR="4875D3CD" w:rsidRDefault="4875D3CD" w:rsidP="4875D3CD">
      <w:pPr>
        <w:rPr>
          <w:rFonts w:ascii="Aptos" w:eastAsia="Aptos" w:hAnsi="Aptos" w:cs="Aptos"/>
          <w:color w:val="auto"/>
        </w:rPr>
      </w:pPr>
    </w:p>
    <w:sectPr w:rsidR="4875D3CD" w:rsidSect="008E6DC2">
      <w:headerReference w:type="default" r:id="rId12"/>
      <w:footerReference w:type="default" r:id="rId13"/>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483F04" w14:textId="77777777" w:rsidR="000B1B56" w:rsidRDefault="000B1B56" w:rsidP="000B1565">
      <w:r>
        <w:separator/>
      </w:r>
    </w:p>
  </w:endnote>
  <w:endnote w:type="continuationSeparator" w:id="0">
    <w:p w14:paraId="2A60A2E8" w14:textId="77777777" w:rsidR="000B1B56" w:rsidRDefault="000B1B56"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5002EFF" w:usb1="C200ACFF"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4B7B8" w14:textId="77777777" w:rsidR="000B1B56" w:rsidRDefault="000B1B56" w:rsidP="000B1565">
      <w:r>
        <w:separator/>
      </w:r>
    </w:p>
  </w:footnote>
  <w:footnote w:type="continuationSeparator" w:id="0">
    <w:p w14:paraId="14578BA1" w14:textId="77777777" w:rsidR="000B1B56" w:rsidRDefault="000B1B56"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872E94BC"/>
    <w:lvl w:ilvl="0" w:tplc="563A4A06">
      <w:start w:val="1"/>
      <w:numFmt w:val="bullet"/>
      <w:lvlText w:val="·"/>
      <w:lvlJc w:val="left"/>
      <w:pPr>
        <w:ind w:left="720" w:hanging="360"/>
      </w:pPr>
      <w:rPr>
        <w:rFonts w:ascii="Symbol" w:hAnsi="Symbol" w:hint="default"/>
      </w:rPr>
    </w:lvl>
    <w:lvl w:ilvl="1" w:tplc="4A448300">
      <w:start w:val="1"/>
      <w:numFmt w:val="bullet"/>
      <w:lvlText w:val="o"/>
      <w:lvlJc w:val="left"/>
      <w:pPr>
        <w:ind w:left="1440" w:hanging="360"/>
      </w:pPr>
      <w:rPr>
        <w:rFonts w:ascii="Courier New" w:hAnsi="Courier New" w:hint="default"/>
      </w:rPr>
    </w:lvl>
    <w:lvl w:ilvl="2" w:tplc="086C70F4">
      <w:start w:val="1"/>
      <w:numFmt w:val="bullet"/>
      <w:lvlText w:val=""/>
      <w:lvlJc w:val="left"/>
      <w:pPr>
        <w:ind w:left="2160" w:hanging="360"/>
      </w:pPr>
      <w:rPr>
        <w:rFonts w:ascii="Wingdings" w:hAnsi="Wingdings" w:hint="default"/>
      </w:rPr>
    </w:lvl>
    <w:lvl w:ilvl="3" w:tplc="A32C38EC">
      <w:start w:val="1"/>
      <w:numFmt w:val="bullet"/>
      <w:lvlText w:val=""/>
      <w:lvlJc w:val="left"/>
      <w:pPr>
        <w:ind w:left="2880" w:hanging="360"/>
      </w:pPr>
      <w:rPr>
        <w:rFonts w:ascii="Symbol" w:hAnsi="Symbol" w:hint="default"/>
      </w:rPr>
    </w:lvl>
    <w:lvl w:ilvl="4" w:tplc="22687500">
      <w:start w:val="1"/>
      <w:numFmt w:val="bullet"/>
      <w:lvlText w:val="o"/>
      <w:lvlJc w:val="left"/>
      <w:pPr>
        <w:ind w:left="3600" w:hanging="360"/>
      </w:pPr>
      <w:rPr>
        <w:rFonts w:ascii="Courier New" w:hAnsi="Courier New" w:hint="default"/>
      </w:rPr>
    </w:lvl>
    <w:lvl w:ilvl="5" w:tplc="DDE64056">
      <w:start w:val="1"/>
      <w:numFmt w:val="bullet"/>
      <w:lvlText w:val=""/>
      <w:lvlJc w:val="left"/>
      <w:pPr>
        <w:ind w:left="4320" w:hanging="360"/>
      </w:pPr>
      <w:rPr>
        <w:rFonts w:ascii="Wingdings" w:hAnsi="Wingdings" w:hint="default"/>
      </w:rPr>
    </w:lvl>
    <w:lvl w:ilvl="6" w:tplc="B2888444">
      <w:start w:val="1"/>
      <w:numFmt w:val="bullet"/>
      <w:lvlText w:val=""/>
      <w:lvlJc w:val="left"/>
      <w:pPr>
        <w:ind w:left="5040" w:hanging="360"/>
      </w:pPr>
      <w:rPr>
        <w:rFonts w:ascii="Symbol" w:hAnsi="Symbol" w:hint="default"/>
      </w:rPr>
    </w:lvl>
    <w:lvl w:ilvl="7" w:tplc="B2E8211E">
      <w:start w:val="1"/>
      <w:numFmt w:val="bullet"/>
      <w:lvlText w:val="o"/>
      <w:lvlJc w:val="left"/>
      <w:pPr>
        <w:ind w:left="5760" w:hanging="360"/>
      </w:pPr>
      <w:rPr>
        <w:rFonts w:ascii="Courier New" w:hAnsi="Courier New" w:hint="default"/>
      </w:rPr>
    </w:lvl>
    <w:lvl w:ilvl="8" w:tplc="D8F234CC">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E506C1"/>
    <w:multiLevelType w:val="hybridMultilevel"/>
    <w:tmpl w:val="769A5200"/>
    <w:lvl w:ilvl="0" w:tplc="4D3A4298">
      <w:start w:val="1"/>
      <w:numFmt w:val="bullet"/>
      <w:lvlText w:val="•"/>
      <w:lvlJc w:val="left"/>
      <w:pPr>
        <w:ind w:left="720" w:hanging="360"/>
      </w:pPr>
    </w:lvl>
    <w:lvl w:ilvl="1" w:tplc="43E29582">
      <w:numFmt w:val="decimal"/>
      <w:lvlText w:val=""/>
      <w:lvlJc w:val="left"/>
    </w:lvl>
    <w:lvl w:ilvl="2" w:tplc="34AE5E14">
      <w:numFmt w:val="decimal"/>
      <w:lvlText w:val=""/>
      <w:lvlJc w:val="left"/>
    </w:lvl>
    <w:lvl w:ilvl="3" w:tplc="AEA8FEE2">
      <w:numFmt w:val="decimal"/>
      <w:lvlText w:val=""/>
      <w:lvlJc w:val="left"/>
    </w:lvl>
    <w:lvl w:ilvl="4" w:tplc="C2C0BABC">
      <w:numFmt w:val="decimal"/>
      <w:lvlText w:val=""/>
      <w:lvlJc w:val="left"/>
    </w:lvl>
    <w:lvl w:ilvl="5" w:tplc="614C01DC">
      <w:numFmt w:val="decimal"/>
      <w:lvlText w:val=""/>
      <w:lvlJc w:val="left"/>
    </w:lvl>
    <w:lvl w:ilvl="6" w:tplc="941C77EE">
      <w:numFmt w:val="decimal"/>
      <w:lvlText w:val=""/>
      <w:lvlJc w:val="left"/>
    </w:lvl>
    <w:lvl w:ilvl="7" w:tplc="8B0EFD0C">
      <w:numFmt w:val="decimal"/>
      <w:lvlText w:val=""/>
      <w:lvlJc w:val="left"/>
    </w:lvl>
    <w:lvl w:ilvl="8" w:tplc="554A6E36">
      <w:numFmt w:val="decimal"/>
      <w:lvlText w:val=""/>
      <w:lvlJc w:val="left"/>
    </w:lvl>
  </w:abstractNum>
  <w:abstractNum w:abstractNumId="10" w15:restartNumberingAfterBreak="0">
    <w:nsid w:val="195CA8FE"/>
    <w:multiLevelType w:val="hybridMultilevel"/>
    <w:tmpl w:val="42C4D27E"/>
    <w:lvl w:ilvl="0" w:tplc="A97A2220">
      <w:start w:val="1"/>
      <w:numFmt w:val="bullet"/>
      <w:lvlText w:val=""/>
      <w:lvlJc w:val="left"/>
      <w:pPr>
        <w:ind w:left="720" w:hanging="360"/>
      </w:pPr>
      <w:rPr>
        <w:rFonts w:ascii="Symbol" w:hAnsi="Symbol" w:hint="default"/>
      </w:rPr>
    </w:lvl>
    <w:lvl w:ilvl="1" w:tplc="A5008714">
      <w:start w:val="1"/>
      <w:numFmt w:val="bullet"/>
      <w:lvlText w:val="o"/>
      <w:lvlJc w:val="left"/>
      <w:pPr>
        <w:ind w:left="1440" w:hanging="360"/>
      </w:pPr>
      <w:rPr>
        <w:rFonts w:ascii="Courier New" w:hAnsi="Courier New" w:hint="default"/>
      </w:rPr>
    </w:lvl>
    <w:lvl w:ilvl="2" w:tplc="6DEA0EF6">
      <w:start w:val="1"/>
      <w:numFmt w:val="bullet"/>
      <w:lvlText w:val=""/>
      <w:lvlJc w:val="left"/>
      <w:pPr>
        <w:ind w:left="2160" w:hanging="360"/>
      </w:pPr>
      <w:rPr>
        <w:rFonts w:ascii="Wingdings" w:hAnsi="Wingdings" w:hint="default"/>
      </w:rPr>
    </w:lvl>
    <w:lvl w:ilvl="3" w:tplc="76A87768">
      <w:start w:val="1"/>
      <w:numFmt w:val="bullet"/>
      <w:lvlText w:val=""/>
      <w:lvlJc w:val="left"/>
      <w:pPr>
        <w:ind w:left="2880" w:hanging="360"/>
      </w:pPr>
      <w:rPr>
        <w:rFonts w:ascii="Symbol" w:hAnsi="Symbol" w:hint="default"/>
      </w:rPr>
    </w:lvl>
    <w:lvl w:ilvl="4" w:tplc="6B3C7218">
      <w:start w:val="1"/>
      <w:numFmt w:val="bullet"/>
      <w:lvlText w:val="o"/>
      <w:lvlJc w:val="left"/>
      <w:pPr>
        <w:ind w:left="3600" w:hanging="360"/>
      </w:pPr>
      <w:rPr>
        <w:rFonts w:ascii="Courier New" w:hAnsi="Courier New" w:hint="default"/>
      </w:rPr>
    </w:lvl>
    <w:lvl w:ilvl="5" w:tplc="63E6CC3A">
      <w:start w:val="1"/>
      <w:numFmt w:val="bullet"/>
      <w:lvlText w:val=""/>
      <w:lvlJc w:val="left"/>
      <w:pPr>
        <w:ind w:left="4320" w:hanging="360"/>
      </w:pPr>
      <w:rPr>
        <w:rFonts w:ascii="Wingdings" w:hAnsi="Wingdings" w:hint="default"/>
      </w:rPr>
    </w:lvl>
    <w:lvl w:ilvl="6" w:tplc="4330022A">
      <w:start w:val="1"/>
      <w:numFmt w:val="bullet"/>
      <w:lvlText w:val=""/>
      <w:lvlJc w:val="left"/>
      <w:pPr>
        <w:ind w:left="5040" w:hanging="360"/>
      </w:pPr>
      <w:rPr>
        <w:rFonts w:ascii="Symbol" w:hAnsi="Symbol" w:hint="default"/>
      </w:rPr>
    </w:lvl>
    <w:lvl w:ilvl="7" w:tplc="514C2F48">
      <w:start w:val="1"/>
      <w:numFmt w:val="bullet"/>
      <w:lvlText w:val="o"/>
      <w:lvlJc w:val="left"/>
      <w:pPr>
        <w:ind w:left="5760" w:hanging="360"/>
      </w:pPr>
      <w:rPr>
        <w:rFonts w:ascii="Courier New" w:hAnsi="Courier New" w:hint="default"/>
      </w:rPr>
    </w:lvl>
    <w:lvl w:ilvl="8" w:tplc="54E06EFE">
      <w:start w:val="1"/>
      <w:numFmt w:val="bullet"/>
      <w:lvlText w:val=""/>
      <w:lvlJc w:val="left"/>
      <w:pPr>
        <w:ind w:left="6480" w:hanging="360"/>
      </w:pPr>
      <w:rPr>
        <w:rFonts w:ascii="Wingdings" w:hAnsi="Wingdings" w:hint="default"/>
      </w:rPr>
    </w:lvl>
  </w:abstractNum>
  <w:abstractNum w:abstractNumId="11"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BF85707"/>
    <w:multiLevelType w:val="hybridMultilevel"/>
    <w:tmpl w:val="B352F076"/>
    <w:lvl w:ilvl="0" w:tplc="6346EBDC">
      <w:start w:val="1"/>
      <w:numFmt w:val="bullet"/>
      <w:lvlText w:val="·"/>
      <w:lvlJc w:val="left"/>
      <w:pPr>
        <w:ind w:left="720" w:hanging="360"/>
      </w:pPr>
      <w:rPr>
        <w:rFonts w:ascii="Symbol" w:hAnsi="Symbol" w:hint="default"/>
      </w:rPr>
    </w:lvl>
    <w:lvl w:ilvl="1" w:tplc="D928601E">
      <w:start w:val="1"/>
      <w:numFmt w:val="bullet"/>
      <w:lvlText w:val="o"/>
      <w:lvlJc w:val="left"/>
      <w:pPr>
        <w:ind w:left="1440" w:hanging="360"/>
      </w:pPr>
      <w:rPr>
        <w:rFonts w:ascii="Courier New" w:hAnsi="Courier New" w:hint="default"/>
      </w:rPr>
    </w:lvl>
    <w:lvl w:ilvl="2" w:tplc="B8F07B28">
      <w:start w:val="1"/>
      <w:numFmt w:val="bullet"/>
      <w:lvlText w:val=""/>
      <w:lvlJc w:val="left"/>
      <w:pPr>
        <w:ind w:left="2160" w:hanging="360"/>
      </w:pPr>
      <w:rPr>
        <w:rFonts w:ascii="Wingdings" w:hAnsi="Wingdings" w:hint="default"/>
      </w:rPr>
    </w:lvl>
    <w:lvl w:ilvl="3" w:tplc="4DB8FC3E">
      <w:start w:val="1"/>
      <w:numFmt w:val="bullet"/>
      <w:lvlText w:val=""/>
      <w:lvlJc w:val="left"/>
      <w:pPr>
        <w:ind w:left="2880" w:hanging="360"/>
      </w:pPr>
      <w:rPr>
        <w:rFonts w:ascii="Symbol" w:hAnsi="Symbol" w:hint="default"/>
      </w:rPr>
    </w:lvl>
    <w:lvl w:ilvl="4" w:tplc="93B65BCE">
      <w:start w:val="1"/>
      <w:numFmt w:val="bullet"/>
      <w:lvlText w:val="o"/>
      <w:lvlJc w:val="left"/>
      <w:pPr>
        <w:ind w:left="3600" w:hanging="360"/>
      </w:pPr>
      <w:rPr>
        <w:rFonts w:ascii="Courier New" w:hAnsi="Courier New" w:hint="default"/>
      </w:rPr>
    </w:lvl>
    <w:lvl w:ilvl="5" w:tplc="812E3376">
      <w:start w:val="1"/>
      <w:numFmt w:val="bullet"/>
      <w:lvlText w:val=""/>
      <w:lvlJc w:val="left"/>
      <w:pPr>
        <w:ind w:left="4320" w:hanging="360"/>
      </w:pPr>
      <w:rPr>
        <w:rFonts w:ascii="Wingdings" w:hAnsi="Wingdings" w:hint="default"/>
      </w:rPr>
    </w:lvl>
    <w:lvl w:ilvl="6" w:tplc="C3900E34">
      <w:start w:val="1"/>
      <w:numFmt w:val="bullet"/>
      <w:lvlText w:val=""/>
      <w:lvlJc w:val="left"/>
      <w:pPr>
        <w:ind w:left="5040" w:hanging="360"/>
      </w:pPr>
      <w:rPr>
        <w:rFonts w:ascii="Symbol" w:hAnsi="Symbol" w:hint="default"/>
      </w:rPr>
    </w:lvl>
    <w:lvl w:ilvl="7" w:tplc="4B3EE258">
      <w:start w:val="1"/>
      <w:numFmt w:val="bullet"/>
      <w:lvlText w:val="o"/>
      <w:lvlJc w:val="left"/>
      <w:pPr>
        <w:ind w:left="5760" w:hanging="360"/>
      </w:pPr>
      <w:rPr>
        <w:rFonts w:ascii="Courier New" w:hAnsi="Courier New" w:hint="default"/>
      </w:rPr>
    </w:lvl>
    <w:lvl w:ilvl="8" w:tplc="F32677DA">
      <w:start w:val="1"/>
      <w:numFmt w:val="bullet"/>
      <w:lvlText w:val=""/>
      <w:lvlJc w:val="left"/>
      <w:pPr>
        <w:ind w:left="6480" w:hanging="360"/>
      </w:pPr>
      <w:rPr>
        <w:rFonts w:ascii="Wingdings" w:hAnsi="Wingdings" w:hint="default"/>
      </w:rPr>
    </w:lvl>
  </w:abstractNum>
  <w:abstractNum w:abstractNumId="14"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21E26CCE"/>
    <w:multiLevelType w:val="hybridMultilevel"/>
    <w:tmpl w:val="99C0D3E0"/>
    <w:lvl w:ilvl="0" w:tplc="B9E88D86">
      <w:start w:val="1"/>
      <w:numFmt w:val="bullet"/>
      <w:lvlText w:val=""/>
      <w:lvlJc w:val="left"/>
      <w:pPr>
        <w:ind w:left="720" w:hanging="360"/>
      </w:pPr>
      <w:rPr>
        <w:rFonts w:ascii="Symbol" w:hAnsi="Symbol" w:hint="default"/>
      </w:rPr>
    </w:lvl>
    <w:lvl w:ilvl="1" w:tplc="BE1A8F6C">
      <w:start w:val="1"/>
      <w:numFmt w:val="bullet"/>
      <w:lvlText w:val="o"/>
      <w:lvlJc w:val="left"/>
      <w:pPr>
        <w:ind w:left="1440" w:hanging="360"/>
      </w:pPr>
      <w:rPr>
        <w:rFonts w:ascii="Courier New" w:hAnsi="Courier New" w:hint="default"/>
      </w:rPr>
    </w:lvl>
    <w:lvl w:ilvl="2" w:tplc="ABA6A5D4">
      <w:start w:val="1"/>
      <w:numFmt w:val="bullet"/>
      <w:lvlText w:val=""/>
      <w:lvlJc w:val="left"/>
      <w:pPr>
        <w:ind w:left="2160" w:hanging="360"/>
      </w:pPr>
      <w:rPr>
        <w:rFonts w:ascii="Wingdings" w:hAnsi="Wingdings" w:hint="default"/>
      </w:rPr>
    </w:lvl>
    <w:lvl w:ilvl="3" w:tplc="515CC3CC">
      <w:start w:val="1"/>
      <w:numFmt w:val="bullet"/>
      <w:lvlText w:val=""/>
      <w:lvlJc w:val="left"/>
      <w:pPr>
        <w:ind w:left="2880" w:hanging="360"/>
      </w:pPr>
      <w:rPr>
        <w:rFonts w:ascii="Symbol" w:hAnsi="Symbol" w:hint="default"/>
      </w:rPr>
    </w:lvl>
    <w:lvl w:ilvl="4" w:tplc="1076E2BA">
      <w:start w:val="1"/>
      <w:numFmt w:val="bullet"/>
      <w:lvlText w:val="o"/>
      <w:lvlJc w:val="left"/>
      <w:pPr>
        <w:ind w:left="3600" w:hanging="360"/>
      </w:pPr>
      <w:rPr>
        <w:rFonts w:ascii="Courier New" w:hAnsi="Courier New" w:hint="default"/>
      </w:rPr>
    </w:lvl>
    <w:lvl w:ilvl="5" w:tplc="93D0F532">
      <w:start w:val="1"/>
      <w:numFmt w:val="bullet"/>
      <w:lvlText w:val=""/>
      <w:lvlJc w:val="left"/>
      <w:pPr>
        <w:ind w:left="4320" w:hanging="360"/>
      </w:pPr>
      <w:rPr>
        <w:rFonts w:ascii="Wingdings" w:hAnsi="Wingdings" w:hint="default"/>
      </w:rPr>
    </w:lvl>
    <w:lvl w:ilvl="6" w:tplc="19423DAA">
      <w:start w:val="1"/>
      <w:numFmt w:val="bullet"/>
      <w:lvlText w:val=""/>
      <w:lvlJc w:val="left"/>
      <w:pPr>
        <w:ind w:left="5040" w:hanging="360"/>
      </w:pPr>
      <w:rPr>
        <w:rFonts w:ascii="Symbol" w:hAnsi="Symbol" w:hint="default"/>
      </w:rPr>
    </w:lvl>
    <w:lvl w:ilvl="7" w:tplc="1D9E76B0">
      <w:start w:val="1"/>
      <w:numFmt w:val="bullet"/>
      <w:lvlText w:val="o"/>
      <w:lvlJc w:val="left"/>
      <w:pPr>
        <w:ind w:left="5760" w:hanging="360"/>
      </w:pPr>
      <w:rPr>
        <w:rFonts w:ascii="Courier New" w:hAnsi="Courier New" w:hint="default"/>
      </w:rPr>
    </w:lvl>
    <w:lvl w:ilvl="8" w:tplc="C2944920">
      <w:start w:val="1"/>
      <w:numFmt w:val="bullet"/>
      <w:lvlText w:val=""/>
      <w:lvlJc w:val="left"/>
      <w:pPr>
        <w:ind w:left="6480" w:hanging="360"/>
      </w:pPr>
      <w:rPr>
        <w:rFonts w:ascii="Wingdings" w:hAnsi="Wingdings" w:hint="default"/>
      </w:rPr>
    </w:lvl>
  </w:abstractNum>
  <w:abstractNum w:abstractNumId="20"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3959023"/>
    <w:multiLevelType w:val="hybridMultilevel"/>
    <w:tmpl w:val="42E6017C"/>
    <w:lvl w:ilvl="0" w:tplc="431C0356">
      <w:start w:val="1"/>
      <w:numFmt w:val="bullet"/>
      <w:lvlText w:val="·"/>
      <w:lvlJc w:val="left"/>
      <w:pPr>
        <w:ind w:left="720" w:hanging="360"/>
      </w:pPr>
      <w:rPr>
        <w:rFonts w:ascii="Symbol" w:hAnsi="Symbol" w:hint="default"/>
      </w:rPr>
    </w:lvl>
    <w:lvl w:ilvl="1" w:tplc="3D88EFAC">
      <w:start w:val="1"/>
      <w:numFmt w:val="bullet"/>
      <w:lvlText w:val="o"/>
      <w:lvlJc w:val="left"/>
      <w:pPr>
        <w:ind w:left="1440" w:hanging="360"/>
      </w:pPr>
      <w:rPr>
        <w:rFonts w:ascii="Courier New" w:hAnsi="Courier New" w:hint="default"/>
      </w:rPr>
    </w:lvl>
    <w:lvl w:ilvl="2" w:tplc="4CF4AE66">
      <w:start w:val="1"/>
      <w:numFmt w:val="bullet"/>
      <w:lvlText w:val=""/>
      <w:lvlJc w:val="left"/>
      <w:pPr>
        <w:ind w:left="2160" w:hanging="360"/>
      </w:pPr>
      <w:rPr>
        <w:rFonts w:ascii="Wingdings" w:hAnsi="Wingdings" w:hint="default"/>
      </w:rPr>
    </w:lvl>
    <w:lvl w:ilvl="3" w:tplc="190410E2">
      <w:start w:val="1"/>
      <w:numFmt w:val="bullet"/>
      <w:lvlText w:val=""/>
      <w:lvlJc w:val="left"/>
      <w:pPr>
        <w:ind w:left="2880" w:hanging="360"/>
      </w:pPr>
      <w:rPr>
        <w:rFonts w:ascii="Symbol" w:hAnsi="Symbol" w:hint="default"/>
      </w:rPr>
    </w:lvl>
    <w:lvl w:ilvl="4" w:tplc="FCA26A0E">
      <w:start w:val="1"/>
      <w:numFmt w:val="bullet"/>
      <w:lvlText w:val="o"/>
      <w:lvlJc w:val="left"/>
      <w:pPr>
        <w:ind w:left="3600" w:hanging="360"/>
      </w:pPr>
      <w:rPr>
        <w:rFonts w:ascii="Courier New" w:hAnsi="Courier New" w:hint="default"/>
      </w:rPr>
    </w:lvl>
    <w:lvl w:ilvl="5" w:tplc="39FC03CA">
      <w:start w:val="1"/>
      <w:numFmt w:val="bullet"/>
      <w:lvlText w:val=""/>
      <w:lvlJc w:val="left"/>
      <w:pPr>
        <w:ind w:left="4320" w:hanging="360"/>
      </w:pPr>
      <w:rPr>
        <w:rFonts w:ascii="Wingdings" w:hAnsi="Wingdings" w:hint="default"/>
      </w:rPr>
    </w:lvl>
    <w:lvl w:ilvl="6" w:tplc="DB143434">
      <w:start w:val="1"/>
      <w:numFmt w:val="bullet"/>
      <w:lvlText w:val=""/>
      <w:lvlJc w:val="left"/>
      <w:pPr>
        <w:ind w:left="5040" w:hanging="360"/>
      </w:pPr>
      <w:rPr>
        <w:rFonts w:ascii="Symbol" w:hAnsi="Symbol" w:hint="default"/>
      </w:rPr>
    </w:lvl>
    <w:lvl w:ilvl="7" w:tplc="16BE006E">
      <w:start w:val="1"/>
      <w:numFmt w:val="bullet"/>
      <w:lvlText w:val="o"/>
      <w:lvlJc w:val="left"/>
      <w:pPr>
        <w:ind w:left="5760" w:hanging="360"/>
      </w:pPr>
      <w:rPr>
        <w:rFonts w:ascii="Courier New" w:hAnsi="Courier New" w:hint="default"/>
      </w:rPr>
    </w:lvl>
    <w:lvl w:ilvl="8" w:tplc="CCF68372">
      <w:start w:val="1"/>
      <w:numFmt w:val="bullet"/>
      <w:lvlText w:val=""/>
      <w:lvlJc w:val="left"/>
      <w:pPr>
        <w:ind w:left="6480" w:hanging="360"/>
      </w:pPr>
      <w:rPr>
        <w:rFonts w:ascii="Wingdings" w:hAnsi="Wingdings" w:hint="default"/>
      </w:rPr>
    </w:lvl>
  </w:abstractNum>
  <w:abstractNum w:abstractNumId="22"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8"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2"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9"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1"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4"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5B6ABAD"/>
    <w:multiLevelType w:val="hybridMultilevel"/>
    <w:tmpl w:val="F030F366"/>
    <w:lvl w:ilvl="0" w:tplc="10FA8A80">
      <w:start w:val="1"/>
      <w:numFmt w:val="bullet"/>
      <w:lvlText w:val=""/>
      <w:lvlJc w:val="left"/>
      <w:pPr>
        <w:ind w:left="720" w:hanging="360"/>
      </w:pPr>
      <w:rPr>
        <w:rFonts w:ascii="Symbol" w:hAnsi="Symbol" w:hint="default"/>
      </w:rPr>
    </w:lvl>
    <w:lvl w:ilvl="1" w:tplc="F5DE0822">
      <w:start w:val="1"/>
      <w:numFmt w:val="bullet"/>
      <w:lvlText w:val="o"/>
      <w:lvlJc w:val="left"/>
      <w:pPr>
        <w:ind w:left="1440" w:hanging="360"/>
      </w:pPr>
      <w:rPr>
        <w:rFonts w:ascii="Courier New" w:hAnsi="Courier New" w:hint="default"/>
      </w:rPr>
    </w:lvl>
    <w:lvl w:ilvl="2" w:tplc="7FAEAA24">
      <w:start w:val="1"/>
      <w:numFmt w:val="bullet"/>
      <w:lvlText w:val=""/>
      <w:lvlJc w:val="left"/>
      <w:pPr>
        <w:ind w:left="2160" w:hanging="360"/>
      </w:pPr>
      <w:rPr>
        <w:rFonts w:ascii="Wingdings" w:hAnsi="Wingdings" w:hint="default"/>
      </w:rPr>
    </w:lvl>
    <w:lvl w:ilvl="3" w:tplc="BA9A4454">
      <w:start w:val="1"/>
      <w:numFmt w:val="bullet"/>
      <w:lvlText w:val=""/>
      <w:lvlJc w:val="left"/>
      <w:pPr>
        <w:ind w:left="2880" w:hanging="360"/>
      </w:pPr>
      <w:rPr>
        <w:rFonts w:ascii="Symbol" w:hAnsi="Symbol" w:hint="default"/>
      </w:rPr>
    </w:lvl>
    <w:lvl w:ilvl="4" w:tplc="98C89574">
      <w:start w:val="1"/>
      <w:numFmt w:val="bullet"/>
      <w:lvlText w:val="o"/>
      <w:lvlJc w:val="left"/>
      <w:pPr>
        <w:ind w:left="3600" w:hanging="360"/>
      </w:pPr>
      <w:rPr>
        <w:rFonts w:ascii="Courier New" w:hAnsi="Courier New" w:hint="default"/>
      </w:rPr>
    </w:lvl>
    <w:lvl w:ilvl="5" w:tplc="1DA6E8AC">
      <w:start w:val="1"/>
      <w:numFmt w:val="bullet"/>
      <w:lvlText w:val=""/>
      <w:lvlJc w:val="left"/>
      <w:pPr>
        <w:ind w:left="4320" w:hanging="360"/>
      </w:pPr>
      <w:rPr>
        <w:rFonts w:ascii="Wingdings" w:hAnsi="Wingdings" w:hint="default"/>
      </w:rPr>
    </w:lvl>
    <w:lvl w:ilvl="6" w:tplc="B5923CCC">
      <w:start w:val="1"/>
      <w:numFmt w:val="bullet"/>
      <w:lvlText w:val=""/>
      <w:lvlJc w:val="left"/>
      <w:pPr>
        <w:ind w:left="5040" w:hanging="360"/>
      </w:pPr>
      <w:rPr>
        <w:rFonts w:ascii="Symbol" w:hAnsi="Symbol" w:hint="default"/>
      </w:rPr>
    </w:lvl>
    <w:lvl w:ilvl="7" w:tplc="CE18E508">
      <w:start w:val="1"/>
      <w:numFmt w:val="bullet"/>
      <w:lvlText w:val="o"/>
      <w:lvlJc w:val="left"/>
      <w:pPr>
        <w:ind w:left="5760" w:hanging="360"/>
      </w:pPr>
      <w:rPr>
        <w:rFonts w:ascii="Courier New" w:hAnsi="Courier New" w:hint="default"/>
      </w:rPr>
    </w:lvl>
    <w:lvl w:ilvl="8" w:tplc="F1C4A36C">
      <w:start w:val="1"/>
      <w:numFmt w:val="bullet"/>
      <w:lvlText w:val=""/>
      <w:lvlJc w:val="left"/>
      <w:pPr>
        <w:ind w:left="6480" w:hanging="360"/>
      </w:pPr>
      <w:rPr>
        <w:rFonts w:ascii="Wingdings" w:hAnsi="Wingdings" w:hint="default"/>
      </w:rPr>
    </w:lvl>
  </w:abstractNum>
  <w:abstractNum w:abstractNumId="56" w15:restartNumberingAfterBreak="0">
    <w:nsid w:val="66016B95"/>
    <w:multiLevelType w:val="hybridMultilevel"/>
    <w:tmpl w:val="C0122CC4"/>
    <w:lvl w:ilvl="0" w:tplc="E1421C9E">
      <w:start w:val="1"/>
      <w:numFmt w:val="bullet"/>
      <w:lvlText w:val="·"/>
      <w:lvlJc w:val="left"/>
      <w:pPr>
        <w:ind w:left="720" w:hanging="360"/>
      </w:pPr>
      <w:rPr>
        <w:rFonts w:ascii="Symbol" w:hAnsi="Symbol" w:hint="default"/>
      </w:rPr>
    </w:lvl>
    <w:lvl w:ilvl="1" w:tplc="32FA055E">
      <w:start w:val="1"/>
      <w:numFmt w:val="bullet"/>
      <w:lvlText w:val="o"/>
      <w:lvlJc w:val="left"/>
      <w:pPr>
        <w:ind w:left="1440" w:hanging="360"/>
      </w:pPr>
      <w:rPr>
        <w:rFonts w:ascii="Courier New" w:hAnsi="Courier New" w:hint="default"/>
      </w:rPr>
    </w:lvl>
    <w:lvl w:ilvl="2" w:tplc="5C687354">
      <w:start w:val="1"/>
      <w:numFmt w:val="bullet"/>
      <w:lvlText w:val=""/>
      <w:lvlJc w:val="left"/>
      <w:pPr>
        <w:ind w:left="2160" w:hanging="360"/>
      </w:pPr>
      <w:rPr>
        <w:rFonts w:ascii="Wingdings" w:hAnsi="Wingdings" w:hint="default"/>
      </w:rPr>
    </w:lvl>
    <w:lvl w:ilvl="3" w:tplc="E66C48FE">
      <w:start w:val="1"/>
      <w:numFmt w:val="bullet"/>
      <w:lvlText w:val=""/>
      <w:lvlJc w:val="left"/>
      <w:pPr>
        <w:ind w:left="2880" w:hanging="360"/>
      </w:pPr>
      <w:rPr>
        <w:rFonts w:ascii="Symbol" w:hAnsi="Symbol" w:hint="default"/>
      </w:rPr>
    </w:lvl>
    <w:lvl w:ilvl="4" w:tplc="BA0E489A">
      <w:start w:val="1"/>
      <w:numFmt w:val="bullet"/>
      <w:lvlText w:val="o"/>
      <w:lvlJc w:val="left"/>
      <w:pPr>
        <w:ind w:left="3600" w:hanging="360"/>
      </w:pPr>
      <w:rPr>
        <w:rFonts w:ascii="Courier New" w:hAnsi="Courier New" w:hint="default"/>
      </w:rPr>
    </w:lvl>
    <w:lvl w:ilvl="5" w:tplc="8A94F406">
      <w:start w:val="1"/>
      <w:numFmt w:val="bullet"/>
      <w:lvlText w:val=""/>
      <w:lvlJc w:val="left"/>
      <w:pPr>
        <w:ind w:left="4320" w:hanging="360"/>
      </w:pPr>
      <w:rPr>
        <w:rFonts w:ascii="Wingdings" w:hAnsi="Wingdings" w:hint="default"/>
      </w:rPr>
    </w:lvl>
    <w:lvl w:ilvl="6" w:tplc="0DBAF216">
      <w:start w:val="1"/>
      <w:numFmt w:val="bullet"/>
      <w:lvlText w:val=""/>
      <w:lvlJc w:val="left"/>
      <w:pPr>
        <w:ind w:left="5040" w:hanging="360"/>
      </w:pPr>
      <w:rPr>
        <w:rFonts w:ascii="Symbol" w:hAnsi="Symbol" w:hint="default"/>
      </w:rPr>
    </w:lvl>
    <w:lvl w:ilvl="7" w:tplc="CDE437FC">
      <w:start w:val="1"/>
      <w:numFmt w:val="bullet"/>
      <w:lvlText w:val="o"/>
      <w:lvlJc w:val="left"/>
      <w:pPr>
        <w:ind w:left="5760" w:hanging="360"/>
      </w:pPr>
      <w:rPr>
        <w:rFonts w:ascii="Courier New" w:hAnsi="Courier New" w:hint="default"/>
      </w:rPr>
    </w:lvl>
    <w:lvl w:ilvl="8" w:tplc="36D4B53A">
      <w:start w:val="1"/>
      <w:numFmt w:val="bullet"/>
      <w:lvlText w:val=""/>
      <w:lvlJc w:val="left"/>
      <w:pPr>
        <w:ind w:left="6480" w:hanging="360"/>
      </w:pPr>
      <w:rPr>
        <w:rFonts w:ascii="Wingdings" w:hAnsi="Wingdings" w:hint="default"/>
      </w:rPr>
    </w:lvl>
  </w:abstractNum>
  <w:abstractNum w:abstractNumId="57"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4"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5"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52665569">
    <w:abstractNumId w:val="10"/>
  </w:num>
  <w:num w:numId="2" w16cid:durableId="1621302940">
    <w:abstractNumId w:val="19"/>
  </w:num>
  <w:num w:numId="3" w16cid:durableId="850333868">
    <w:abstractNumId w:val="55"/>
  </w:num>
  <w:num w:numId="4" w16cid:durableId="2036690445">
    <w:abstractNumId w:val="56"/>
  </w:num>
  <w:num w:numId="5" w16cid:durableId="378360493">
    <w:abstractNumId w:val="21"/>
  </w:num>
  <w:num w:numId="6" w16cid:durableId="160197208">
    <w:abstractNumId w:val="0"/>
  </w:num>
  <w:num w:numId="7" w16cid:durableId="633026091">
    <w:abstractNumId w:val="13"/>
  </w:num>
  <w:num w:numId="8" w16cid:durableId="359938888">
    <w:abstractNumId w:val="26"/>
  </w:num>
  <w:num w:numId="9" w16cid:durableId="2058046269">
    <w:abstractNumId w:val="27"/>
  </w:num>
  <w:num w:numId="10" w16cid:durableId="2062436532">
    <w:abstractNumId w:val="50"/>
  </w:num>
  <w:num w:numId="11" w16cid:durableId="189340715">
    <w:abstractNumId w:val="53"/>
  </w:num>
  <w:num w:numId="12" w16cid:durableId="433019725">
    <w:abstractNumId w:val="11"/>
  </w:num>
  <w:num w:numId="13" w16cid:durableId="1342703354">
    <w:abstractNumId w:val="47"/>
  </w:num>
  <w:num w:numId="14" w16cid:durableId="1079517115">
    <w:abstractNumId w:val="18"/>
  </w:num>
  <w:num w:numId="15" w16cid:durableId="502400854">
    <w:abstractNumId w:val="41"/>
  </w:num>
  <w:num w:numId="16" w16cid:durableId="992174072">
    <w:abstractNumId w:val="1"/>
  </w:num>
  <w:num w:numId="17" w16cid:durableId="752974009">
    <w:abstractNumId w:val="58"/>
  </w:num>
  <w:num w:numId="18" w16cid:durableId="2069724314">
    <w:abstractNumId w:val="23"/>
  </w:num>
  <w:num w:numId="19" w16cid:durableId="70139660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6"/>
  </w:num>
  <w:num w:numId="21" w16cid:durableId="425613937">
    <w:abstractNumId w:val="57"/>
  </w:num>
  <w:num w:numId="22" w16cid:durableId="1990866201">
    <w:abstractNumId w:val="63"/>
  </w:num>
  <w:num w:numId="23" w16cid:durableId="1383670213">
    <w:abstractNumId w:val="64"/>
  </w:num>
  <w:num w:numId="24" w16cid:durableId="536966053">
    <w:abstractNumId w:val="35"/>
  </w:num>
  <w:num w:numId="25" w16cid:durableId="587888265">
    <w:abstractNumId w:val="51"/>
  </w:num>
  <w:num w:numId="26" w16cid:durableId="738480671">
    <w:abstractNumId w:val="4"/>
  </w:num>
  <w:num w:numId="27" w16cid:durableId="641813605">
    <w:abstractNumId w:val="32"/>
  </w:num>
  <w:num w:numId="28" w16cid:durableId="638418867">
    <w:abstractNumId w:val="29"/>
  </w:num>
  <w:num w:numId="29" w16cid:durableId="511144219">
    <w:abstractNumId w:val="8"/>
  </w:num>
  <w:num w:numId="30" w16cid:durableId="1879774595">
    <w:abstractNumId w:val="61"/>
  </w:num>
  <w:num w:numId="31" w16cid:durableId="478883045">
    <w:abstractNumId w:val="5"/>
  </w:num>
  <w:num w:numId="32" w16cid:durableId="1391002845">
    <w:abstractNumId w:val="62"/>
  </w:num>
  <w:num w:numId="33" w16cid:durableId="63307800">
    <w:abstractNumId w:val="6"/>
  </w:num>
  <w:num w:numId="34" w16cid:durableId="1512835898">
    <w:abstractNumId w:val="31"/>
  </w:num>
  <w:num w:numId="35" w16cid:durableId="284507956">
    <w:abstractNumId w:val="36"/>
  </w:num>
  <w:num w:numId="36" w16cid:durableId="2122332413">
    <w:abstractNumId w:val="30"/>
  </w:num>
  <w:num w:numId="37" w16cid:durableId="291131759">
    <w:abstractNumId w:val="44"/>
  </w:num>
  <w:num w:numId="38" w16cid:durableId="2023705799">
    <w:abstractNumId w:val="60"/>
  </w:num>
  <w:num w:numId="39" w16cid:durableId="1364937685">
    <w:abstractNumId w:val="28"/>
  </w:num>
  <w:num w:numId="40" w16cid:durableId="917593128">
    <w:abstractNumId w:val="2"/>
  </w:num>
  <w:num w:numId="41" w16cid:durableId="1835996074">
    <w:abstractNumId w:val="14"/>
  </w:num>
  <w:num w:numId="42" w16cid:durableId="1066881715">
    <w:abstractNumId w:val="38"/>
  </w:num>
  <w:num w:numId="43" w16cid:durableId="1117486444">
    <w:abstractNumId w:val="43"/>
  </w:num>
  <w:num w:numId="44" w16cid:durableId="1319966603">
    <w:abstractNumId w:val="17"/>
  </w:num>
  <w:num w:numId="45" w16cid:durableId="916092872">
    <w:abstractNumId w:val="52"/>
  </w:num>
  <w:num w:numId="46" w16cid:durableId="19012701">
    <w:abstractNumId w:val="39"/>
  </w:num>
  <w:num w:numId="47" w16cid:durableId="176844848">
    <w:abstractNumId w:val="12"/>
  </w:num>
  <w:num w:numId="48" w16cid:durableId="1596787005">
    <w:abstractNumId w:val="42"/>
  </w:num>
  <w:num w:numId="49" w16cid:durableId="1306273099">
    <w:abstractNumId w:val="3"/>
  </w:num>
  <w:num w:numId="50" w16cid:durableId="1210653922">
    <w:abstractNumId w:val="40"/>
  </w:num>
  <w:num w:numId="51" w16cid:durableId="590819369">
    <w:abstractNumId w:val="20"/>
  </w:num>
  <w:num w:numId="52" w16cid:durableId="429468612">
    <w:abstractNumId w:val="15"/>
  </w:num>
  <w:num w:numId="53" w16cid:durableId="222104333">
    <w:abstractNumId w:val="22"/>
  </w:num>
  <w:num w:numId="54" w16cid:durableId="685132344">
    <w:abstractNumId w:val="7"/>
  </w:num>
  <w:num w:numId="55" w16cid:durableId="1791775550">
    <w:abstractNumId w:val="49"/>
  </w:num>
  <w:num w:numId="56" w16cid:durableId="1721706577">
    <w:abstractNumId w:val="34"/>
  </w:num>
  <w:num w:numId="57" w16cid:durableId="1313365766">
    <w:abstractNumId w:val="65"/>
  </w:num>
  <w:num w:numId="58" w16cid:durableId="1055859572">
    <w:abstractNumId w:val="46"/>
  </w:num>
  <w:num w:numId="59" w16cid:durableId="1194687209">
    <w:abstractNumId w:val="24"/>
  </w:num>
  <w:num w:numId="60" w16cid:durableId="226885737">
    <w:abstractNumId w:val="33"/>
  </w:num>
  <w:num w:numId="61" w16cid:durableId="1176724317">
    <w:abstractNumId w:val="45"/>
  </w:num>
  <w:num w:numId="62" w16cid:durableId="226845333">
    <w:abstractNumId w:val="48"/>
  </w:num>
  <w:num w:numId="63" w16cid:durableId="1155684386">
    <w:abstractNumId w:val="59"/>
  </w:num>
  <w:num w:numId="64" w16cid:durableId="970208203">
    <w:abstractNumId w:val="37"/>
  </w:num>
  <w:num w:numId="65" w16cid:durableId="1296519098">
    <w:abstractNumId w:val="54"/>
  </w:num>
  <w:num w:numId="66" w16cid:durableId="1859998552">
    <w:abstractNumId w:val="25"/>
  </w:num>
  <w:num w:numId="67" w16cid:durableId="1008171576">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1B56"/>
    <w:rsid w:val="000B215E"/>
    <w:rsid w:val="001141E1"/>
    <w:rsid w:val="0012017E"/>
    <w:rsid w:val="001253DA"/>
    <w:rsid w:val="0013730F"/>
    <w:rsid w:val="00147910"/>
    <w:rsid w:val="001579AD"/>
    <w:rsid w:val="001649DA"/>
    <w:rsid w:val="00171112"/>
    <w:rsid w:val="0017287D"/>
    <w:rsid w:val="0018104B"/>
    <w:rsid w:val="0019303D"/>
    <w:rsid w:val="001A19DC"/>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83A73"/>
    <w:rsid w:val="004B7D7F"/>
    <w:rsid w:val="004D1E63"/>
    <w:rsid w:val="004D2487"/>
    <w:rsid w:val="00513689"/>
    <w:rsid w:val="00526E2B"/>
    <w:rsid w:val="00556113"/>
    <w:rsid w:val="005628FF"/>
    <w:rsid w:val="005E60E6"/>
    <w:rsid w:val="0063017D"/>
    <w:rsid w:val="00660794"/>
    <w:rsid w:val="00661C9D"/>
    <w:rsid w:val="00683FC0"/>
    <w:rsid w:val="006A189F"/>
    <w:rsid w:val="006A2CA9"/>
    <w:rsid w:val="006C35EE"/>
    <w:rsid w:val="006E0FA0"/>
    <w:rsid w:val="006E372F"/>
    <w:rsid w:val="00741192"/>
    <w:rsid w:val="0078332D"/>
    <w:rsid w:val="00792F4D"/>
    <w:rsid w:val="007E2525"/>
    <w:rsid w:val="007F3381"/>
    <w:rsid w:val="007F5B30"/>
    <w:rsid w:val="008161AE"/>
    <w:rsid w:val="00826199"/>
    <w:rsid w:val="00840C2F"/>
    <w:rsid w:val="0084118E"/>
    <w:rsid w:val="008475E1"/>
    <w:rsid w:val="0085042B"/>
    <w:rsid w:val="008558BA"/>
    <w:rsid w:val="00873DDA"/>
    <w:rsid w:val="008822EF"/>
    <w:rsid w:val="00887BD0"/>
    <w:rsid w:val="008C4F9B"/>
    <w:rsid w:val="008D1313"/>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92065"/>
    <w:rsid w:val="009A7811"/>
    <w:rsid w:val="009C400C"/>
    <w:rsid w:val="009C470C"/>
    <w:rsid w:val="009D584D"/>
    <w:rsid w:val="009E2DAB"/>
    <w:rsid w:val="00A01A44"/>
    <w:rsid w:val="00A32281"/>
    <w:rsid w:val="00A71837"/>
    <w:rsid w:val="00A77884"/>
    <w:rsid w:val="00A80D63"/>
    <w:rsid w:val="00A82376"/>
    <w:rsid w:val="00AC60CF"/>
    <w:rsid w:val="00AE6D47"/>
    <w:rsid w:val="00AF03CD"/>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DEC"/>
    <w:rsid w:val="00D82D13"/>
    <w:rsid w:val="00D903E4"/>
    <w:rsid w:val="00D91F4D"/>
    <w:rsid w:val="00DA5B2D"/>
    <w:rsid w:val="00DB3FC5"/>
    <w:rsid w:val="00DB5461"/>
    <w:rsid w:val="00E05BAE"/>
    <w:rsid w:val="00E077D5"/>
    <w:rsid w:val="00E0781D"/>
    <w:rsid w:val="00E26661"/>
    <w:rsid w:val="00E4048D"/>
    <w:rsid w:val="00E417D4"/>
    <w:rsid w:val="00E44181"/>
    <w:rsid w:val="00E56B24"/>
    <w:rsid w:val="00E56EE5"/>
    <w:rsid w:val="00E83EED"/>
    <w:rsid w:val="00E86A6B"/>
    <w:rsid w:val="00EA7F08"/>
    <w:rsid w:val="00EB1786"/>
    <w:rsid w:val="00ED13C3"/>
    <w:rsid w:val="00F00D2D"/>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ghtingblindness.c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3.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59AB010-272E-470E-A4AA-A8E48268BF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2</TotalTime>
  <Pages>6</Pages>
  <Words>1810</Words>
  <Characters>9956</Characters>
  <Application>Microsoft Office Word</Application>
  <DocSecurity>0</DocSecurity>
  <Lines>211</Lines>
  <Paragraphs>104</Paragraphs>
  <ScaleCrop>false</ScaleCrop>
  <Company/>
  <LinksUpToDate>false</LinksUpToDate>
  <CharactersWithSpaces>11662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21</cp:revision>
  <cp:lastPrinted>2019-06-07T18:48:00Z</cp:lastPrinted>
  <dcterms:created xsi:type="dcterms:W3CDTF">2025-01-10T16:35:00Z</dcterms:created>
  <dcterms:modified xsi:type="dcterms:W3CDTF">2026-04-09T14:01:00Z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