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045C9" w14:textId="57BABC8F" w:rsidR="004D05E2" w:rsidRDefault="004D05E2" w:rsidP="004D05E2">
      <w:pPr>
        <w:spacing w:after="160"/>
      </w:pPr>
      <w:r>
        <w:rPr>
          <w:rFonts w:ascii="Arial" w:eastAsia="Arial" w:hAnsi="Arial" w:cs="Arial"/>
          <w:b/>
          <w:bCs/>
          <w:caps/>
          <w:color w:val="1B2F6E"/>
          <w:sz w:val="28"/>
          <w:szCs w:val="28"/>
        </w:rPr>
        <w:t>IRD Coffee Connections – Victoria</w:t>
      </w:r>
    </w:p>
    <w:p w14:paraId="7571F1A7" w14:textId="1FB0222F" w:rsidR="004D05E2" w:rsidRDefault="004D05E2" w:rsidP="004D05E2">
      <w:pPr>
        <w:spacing w:after="240"/>
      </w:pPr>
      <w:r>
        <w:rPr>
          <w:b/>
          <w:bCs/>
        </w:rPr>
        <w:t xml:space="preserve">Speakers: </w:t>
      </w:r>
      <w:r>
        <w:t xml:space="preserve">Morgan Ineson; Dr. Matthew Benson; Dr. Robert Chow; Ushany </w:t>
      </w:r>
      <w:proofErr w:type="spellStart"/>
      <w:r>
        <w:t>Kanagendiran</w:t>
      </w:r>
      <w:proofErr w:type="spellEnd"/>
    </w:p>
    <w:p w14:paraId="2F50985E" w14:textId="77777777" w:rsidR="004D05E2" w:rsidRDefault="004D05E2" w:rsidP="004D05E2">
      <w:pPr>
        <w:pStyle w:val="Heading1"/>
      </w:pPr>
      <w:r>
        <w:t>Part One: Expert Discussion</w:t>
      </w:r>
    </w:p>
    <w:p w14:paraId="41F21C00" w14:textId="77777777" w:rsidR="004D05E2" w:rsidRDefault="004D05E2" w:rsidP="004D05E2">
      <w:pPr>
        <w:pStyle w:val="Heading2"/>
      </w:pPr>
      <w:r>
        <w:t>Overview and Disclaimer</w:t>
      </w:r>
    </w:p>
    <w:p w14:paraId="0028FB47" w14:textId="77777777" w:rsidR="004D05E2" w:rsidRDefault="004D05E2" w:rsidP="004D05E2">
      <w:pPr>
        <w:spacing w:after="120"/>
      </w:pPr>
      <w:r>
        <w:rPr>
          <w:b/>
          <w:bCs/>
        </w:rPr>
        <w:t xml:space="preserve">Morgan Ineson: </w:t>
      </w:r>
      <w:r>
        <w:t>Today’s program will be in a few parts. We’ll start with a conversation about inherited retinal diseases with our two guests, Dr. Matthew Benson and Dr. Robert Chow. Then we’ll open the floor to your questions. After a short break, we’ll hear from individuals living with IRDs about their personal experience, and have time for discussion and connection.</w:t>
      </w:r>
    </w:p>
    <w:p w14:paraId="3F3C8D03" w14:textId="77777777" w:rsidR="004D05E2" w:rsidRDefault="004D05E2" w:rsidP="004D05E2">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14:paraId="10FA8B1B" w14:textId="77777777" w:rsidR="004D05E2" w:rsidRDefault="004D05E2" w:rsidP="004D05E2">
      <w:pPr>
        <w:spacing w:after="120"/>
      </w:pPr>
      <w:r>
        <w:t>I’m pleased to introduce Dr. Matthew Benson, a clinician scientist and Assistant Professor in Ophthalmology and Visual Sciences at the University of Alberta. Joining him is Dr. Robert Chow, a faculty member in the Biology Department at the University of Victoria, whose research focuses on how diverse retinal cell types form and how these relate to disease. Welcome to you both.</w:t>
      </w:r>
    </w:p>
    <w:p w14:paraId="76B73298" w14:textId="77777777" w:rsidR="004D05E2" w:rsidRDefault="004D05E2" w:rsidP="004D05E2">
      <w:pPr>
        <w:spacing w:after="80"/>
      </w:pPr>
    </w:p>
    <w:p w14:paraId="6D1CDC5D" w14:textId="77777777" w:rsidR="004D05E2" w:rsidRDefault="004D05E2" w:rsidP="004D05E2">
      <w:pPr>
        <w:pStyle w:val="Heading2"/>
      </w:pPr>
      <w:r>
        <w:t>What Are Inherited Retinal Diseases?</w:t>
      </w:r>
    </w:p>
    <w:p w14:paraId="073ED267" w14:textId="77777777" w:rsidR="004D05E2" w:rsidRDefault="004D05E2" w:rsidP="004D05E2">
      <w:pPr>
        <w:spacing w:after="120"/>
      </w:pPr>
      <w:r>
        <w:rPr>
          <w:b/>
          <w:bCs/>
        </w:rPr>
        <w:t xml:space="preserve">Morgan Ineson: </w:t>
      </w:r>
      <w:r>
        <w:t>Could you give us an overview of what inherited retinal diseases are, and what they have in common?</w:t>
      </w:r>
    </w:p>
    <w:p w14:paraId="101A5B37" w14:textId="77777777" w:rsidR="004D05E2" w:rsidRDefault="004D05E2" w:rsidP="004D05E2">
      <w:pPr>
        <w:spacing w:after="120"/>
      </w:pPr>
      <w:r>
        <w:rPr>
          <w:b/>
          <w:bCs/>
        </w:rPr>
        <w:t xml:space="preserve">Dr. Matthew Benson: </w:t>
      </w:r>
      <w:r>
        <w:t>Inherited retinal dystrophies — or IRDs — are a group of genetic conditions that affect the light-sensitive structures at the back of the eye, the retina. A gene is essentially the code for a protein that helps a cell function. In IRDs, changes in specific genes affect different cell types within the retina. For those interested in retinitis pigmentosa, or RP, that condition primarily affects the photoreceptors — specifically the rods and cones.</w:t>
      </w:r>
    </w:p>
    <w:p w14:paraId="5E29FD62" w14:textId="77777777" w:rsidR="004D05E2" w:rsidRDefault="004D05E2" w:rsidP="004D05E2">
      <w:pPr>
        <w:spacing w:after="120"/>
      </w:pPr>
      <w:r>
        <w:t>Within the umbrella of inherited retinal diseases, there are something like 470 different genes that can cause these conditions. That means there is a great deal of variation in how they present — even among family members with the same genetic change. RP alone is not one condition; it has many subtypes and can look quite different from person to person.</w:t>
      </w:r>
    </w:p>
    <w:p w14:paraId="0BEA7F7B" w14:textId="77777777" w:rsidR="004D05E2" w:rsidRDefault="004D05E2" w:rsidP="004D05E2">
      <w:pPr>
        <w:spacing w:after="80"/>
      </w:pPr>
    </w:p>
    <w:p w14:paraId="3E295438" w14:textId="77777777" w:rsidR="004D05E2" w:rsidRDefault="004D05E2" w:rsidP="004D05E2">
      <w:pPr>
        <w:pStyle w:val="Heading2"/>
      </w:pPr>
      <w:r>
        <w:t>How Do These Conditions Affect People Over Time?</w:t>
      </w:r>
    </w:p>
    <w:p w14:paraId="5290CD92" w14:textId="77777777" w:rsidR="004D05E2" w:rsidRDefault="004D05E2" w:rsidP="004D05E2">
      <w:pPr>
        <w:spacing w:after="120"/>
      </w:pPr>
      <w:r>
        <w:rPr>
          <w:b/>
          <w:bCs/>
        </w:rPr>
        <w:t xml:space="preserve">Morgan Ineson: </w:t>
      </w:r>
      <w:r>
        <w:t>In your clinical experience, what are some of the common ways these conditions affect people over time?</w:t>
      </w:r>
    </w:p>
    <w:p w14:paraId="182B4317" w14:textId="77777777" w:rsidR="004D05E2" w:rsidRDefault="004D05E2" w:rsidP="004D05E2">
      <w:pPr>
        <w:spacing w:after="120"/>
      </w:pPr>
      <w:r>
        <w:rPr>
          <w:b/>
          <w:bCs/>
        </w:rPr>
        <w:lastRenderedPageBreak/>
        <w:t xml:space="preserve">Dr. Matthew Benson: </w:t>
      </w:r>
      <w:r>
        <w:t>People can be affected at all stages of life. Some individuals are born with an inherited retinal disease and have significant vision loss from early childhood. Others may not notice symptoms until adulthood, and the severity ranges from very mild to quite significant.</w:t>
      </w:r>
    </w:p>
    <w:p w14:paraId="4EB99628" w14:textId="77777777" w:rsidR="004D05E2" w:rsidRDefault="004D05E2" w:rsidP="004D05E2">
      <w:pPr>
        <w:spacing w:after="120"/>
      </w:pPr>
      <w:r>
        <w:t>For retinitis pigmentosa, one of the earliest signs is difficulty adjusting from a bright environment to a dark one. Someone with RP might take 20 to 30 minutes to adapt to low light, whereas someone without the condition might adapt in a couple of minutes. Peripheral vision loss is another early feature. Night blindness is a hallmark — patients may notice difficulty finding a seat in a dim movie theatre, or trouble seeing stars in the night sky. Over time, RP can also affect central vision, making it difficult to read, drive, or recognize faces across a room.</w:t>
      </w:r>
    </w:p>
    <w:p w14:paraId="40C25D57" w14:textId="77777777" w:rsidR="004D05E2" w:rsidRDefault="004D05E2" w:rsidP="004D05E2">
      <w:pPr>
        <w:spacing w:after="120"/>
      </w:pPr>
      <w:r>
        <w:t>Stargardt disease is in some ways the reverse of RP — it primarily affects central vision while often preserving peripheral vision, though there are forms of Stargardt that can affect peripheral vision as well. Light sensitivity is another common feature of Stargardt disease. Even within each of these conditions, there is considerable variability in how patients are affected.</w:t>
      </w:r>
    </w:p>
    <w:p w14:paraId="7B83A027" w14:textId="77777777" w:rsidR="004D05E2" w:rsidRDefault="004D05E2" w:rsidP="004D05E2">
      <w:pPr>
        <w:spacing w:after="80"/>
      </w:pPr>
    </w:p>
    <w:p w14:paraId="03A3F84D" w14:textId="77777777" w:rsidR="004D05E2" w:rsidRDefault="004D05E2" w:rsidP="004D05E2">
      <w:pPr>
        <w:pStyle w:val="Heading2"/>
      </w:pPr>
      <w:r>
        <w:t>Research Approaches: Gene Therapy, Neuroprotection, and Replacement</w:t>
      </w:r>
    </w:p>
    <w:p w14:paraId="44794676" w14:textId="77777777" w:rsidR="004D05E2" w:rsidRDefault="004D05E2" w:rsidP="004D05E2">
      <w:pPr>
        <w:spacing w:after="120"/>
      </w:pPr>
      <w:r>
        <w:rPr>
          <w:b/>
          <w:bCs/>
        </w:rPr>
        <w:t xml:space="preserve">Morgan Ineson: </w:t>
      </w:r>
      <w:r>
        <w:t>There’s a lot of excitement about research in the inherited retinal disease space. Can you give us a high-level overview of the different approaches researchers are taking?</w:t>
      </w:r>
    </w:p>
    <w:p w14:paraId="7B910850" w14:textId="77777777" w:rsidR="004D05E2" w:rsidRDefault="004D05E2" w:rsidP="004D05E2">
      <w:pPr>
        <w:spacing w:after="120"/>
      </w:pPr>
      <w:r>
        <w:rPr>
          <w:b/>
          <w:bCs/>
        </w:rPr>
        <w:t xml:space="preserve">Dr. Robert Chow: </w:t>
      </w:r>
      <w:r>
        <w:t>Research into treating retinal disease broadly falls into three categories: gene therapy, neuroprotection, and cell replacement.</w:t>
      </w:r>
    </w:p>
    <w:p w14:paraId="05F8D10A" w14:textId="77777777" w:rsidR="004D05E2" w:rsidRDefault="004D05E2" w:rsidP="004D05E2">
      <w:pPr>
        <w:spacing w:after="120"/>
      </w:pPr>
      <w:r>
        <w:t>With gene therapy, the underlying idea is to introduce a correct copy of a defective gene back into the retina. To do that, you first need to identify which gene is causing the disease in a specific patient, and then find a way to deliver a working copy of that gene to the right cells. This is complicated for several reasons — some genes are very large and difficult to package for delivery, and the photoreceptors in the retina are numerous, so reaching enough of them is a challenge.</w:t>
      </w:r>
    </w:p>
    <w:p w14:paraId="3578165E" w14:textId="77777777" w:rsidR="004D05E2" w:rsidRDefault="004D05E2" w:rsidP="004D05E2">
      <w:pPr>
        <w:spacing w:after="120"/>
      </w:pPr>
      <w:r>
        <w:t>One area where gene therapy has succeeded is Leber congenital amaurosis, a disease caused by a defect in a cell type called the retinal pigment epithelium, or RPE. Because RPE cells form a neat single layer and are relatively accessible, they are a good target for gene therapy. A gene therapy for this condition — called Luxturna — has been approved in Canada.</w:t>
      </w:r>
    </w:p>
    <w:p w14:paraId="5AFEF4A8" w14:textId="77777777" w:rsidR="004D05E2" w:rsidRDefault="004D05E2" w:rsidP="004D05E2">
      <w:pPr>
        <w:spacing w:after="120"/>
      </w:pPr>
      <w:r>
        <w:t>For patients who have already lost a significant number of photoreceptor cells, gene therapy alone may not be sufficient. Cell replacement approaches aim to generate new photoreceptor cells — often using stem cell-based methods — and introduce them into the retina, where, if they integrate properly, they could restore some function. FBC-funded research by Dr. David Lam is working toward a clinical trial for this approach.</w:t>
      </w:r>
    </w:p>
    <w:p w14:paraId="01FCA913" w14:textId="77777777" w:rsidR="004D05E2" w:rsidRDefault="004D05E2" w:rsidP="004D05E2">
      <w:pPr>
        <w:spacing w:after="120"/>
      </w:pPr>
      <w:r>
        <w:lastRenderedPageBreak/>
        <w:t>There are also prosthetic approaches that bypass photoreceptors entirely. Retinal chips or implants can stimulate the remaining cells in the retina that transmit signals to the brain, offering a way to restore some degree of light perception even when photoreceptors are gone.</w:t>
      </w:r>
    </w:p>
    <w:p w14:paraId="54EF01C9" w14:textId="77777777" w:rsidR="004D05E2" w:rsidRDefault="004D05E2" w:rsidP="004D05E2">
      <w:pPr>
        <w:spacing w:after="120"/>
      </w:pPr>
      <w:r>
        <w:t>The third category is neuroprotection — understanding the mechanisms that lead to photoreceptor cell death, and developing drugs or small molecules that can intervene in that pathway to slow or stop the degeneration, without necessarily replacing the cells that have been lost.</w:t>
      </w:r>
    </w:p>
    <w:p w14:paraId="70246B96" w14:textId="77777777" w:rsidR="004D05E2" w:rsidRDefault="004D05E2" w:rsidP="004D05E2">
      <w:pPr>
        <w:spacing w:after="80"/>
      </w:pPr>
    </w:p>
    <w:p w14:paraId="40405C18" w14:textId="77777777" w:rsidR="004D05E2" w:rsidRDefault="004D05E2" w:rsidP="004D05E2">
      <w:pPr>
        <w:pStyle w:val="Heading2"/>
      </w:pPr>
      <w:r>
        <w:t>Stargardt Disease Research at UVic</w:t>
      </w:r>
    </w:p>
    <w:p w14:paraId="0019CF47" w14:textId="77777777" w:rsidR="004D05E2" w:rsidRDefault="004D05E2" w:rsidP="004D05E2">
      <w:pPr>
        <w:spacing w:after="120"/>
      </w:pPr>
      <w:r>
        <w:rPr>
          <w:b/>
          <w:bCs/>
        </w:rPr>
        <w:t xml:space="preserve">Morgan Ineson: </w:t>
      </w:r>
      <w:r>
        <w:t>Dr. Chow, your lab at the University of Victoria is studying Stargardt disease specifically. Can you tell us about that work and where it might lead?</w:t>
      </w:r>
    </w:p>
    <w:p w14:paraId="79318000" w14:textId="77777777" w:rsidR="004D05E2" w:rsidRDefault="004D05E2" w:rsidP="004D05E2">
      <w:pPr>
        <w:spacing w:after="120"/>
      </w:pPr>
      <w:r>
        <w:rPr>
          <w:b/>
          <w:bCs/>
        </w:rPr>
        <w:t xml:space="preserve">Dr. Robert Chow: </w:t>
      </w:r>
      <w:r>
        <w:t>Stargardt disease is caused by a mutation in a single gene called ABCA4. When ABCA4 is mutated, it disrupts a recycling process within the retinal pigment epithelium cells — the cells that maintain the health of the photoreceptors. A good analogy is plastic recycling: normally, the waste gets processed and reused. In Stargardt disease, that recycling process is defective, and toxic waste accumulates. That buildup is detected by the immune system, triggering inflammation in the retina, which is thought to worsen the disease.</w:t>
      </w:r>
    </w:p>
    <w:p w14:paraId="7B087C74" w14:textId="77777777" w:rsidR="004D05E2" w:rsidRDefault="004D05E2" w:rsidP="004D05E2">
      <w:pPr>
        <w:spacing w:after="120"/>
      </w:pPr>
      <w:r>
        <w:t>Our lab is focused on understanding and interrupting that inflammatory response — trying to stop the immune system from being activated in a way that accelerates the damage. That is the central focus of our work.</w:t>
      </w:r>
    </w:p>
    <w:p w14:paraId="0F9B70BE" w14:textId="77777777" w:rsidR="004D05E2" w:rsidRDefault="004D05E2" w:rsidP="004D05E2">
      <w:pPr>
        <w:spacing w:after="80"/>
      </w:pPr>
    </w:p>
    <w:p w14:paraId="5940F393" w14:textId="77777777" w:rsidR="004D05E2" w:rsidRDefault="004D05E2" w:rsidP="004D05E2">
      <w:pPr>
        <w:pStyle w:val="Heading2"/>
      </w:pPr>
      <w:r>
        <w:t>Why Genetic Testing Matters</w:t>
      </w:r>
    </w:p>
    <w:p w14:paraId="2BCD4457" w14:textId="77777777" w:rsidR="004D05E2" w:rsidRDefault="004D05E2" w:rsidP="004D05E2">
      <w:pPr>
        <w:spacing w:after="120"/>
      </w:pPr>
      <w:r>
        <w:rPr>
          <w:b/>
          <w:bCs/>
        </w:rPr>
        <w:t xml:space="preserve">Morgan Ineson: </w:t>
      </w:r>
      <w:r>
        <w:t>Building on what Dr. Chow described, can you explain why genetic testing is important for patients with inherited retinal diseases, and how it connects to research and future treatments?</w:t>
      </w:r>
    </w:p>
    <w:p w14:paraId="7CC393B2" w14:textId="77777777" w:rsidR="004D05E2" w:rsidRDefault="004D05E2" w:rsidP="004D05E2">
      <w:pPr>
        <w:spacing w:after="120"/>
      </w:pPr>
      <w:r>
        <w:rPr>
          <w:b/>
          <w:bCs/>
        </w:rPr>
        <w:t xml:space="preserve">Dr. Matthew Benson: </w:t>
      </w:r>
      <w:r>
        <w:t>Genetic testing has essentially become the standard of care for inherited retinal diseases. Although we currently have only one disease-modifying treatment approved by Health Canada — Luxturna, for the RPE65 gene — there are many other conditions being studied in clinical trials, and having a confirmed genetic diagnosis makes you eligible to participate in studies that may be relevant to your specific mutation.</w:t>
      </w:r>
    </w:p>
    <w:p w14:paraId="7606088D" w14:textId="77777777" w:rsidR="004D05E2" w:rsidRDefault="004D05E2" w:rsidP="004D05E2">
      <w:pPr>
        <w:spacing w:after="120"/>
      </w:pPr>
      <w:r>
        <w:t>Beyond clinical trial eligibility, there is real value in knowing exactly what is causing your condition. For many patients who have been told simply that they have RP and nothing can be done, having a specific genetic answer is empowering. It means you can understand whether there is research targeting your gene or pathway, and you can stay informed as the field progresses.</w:t>
      </w:r>
    </w:p>
    <w:p w14:paraId="6082F0D9" w14:textId="77777777" w:rsidR="004D05E2" w:rsidRDefault="004D05E2" w:rsidP="004D05E2">
      <w:pPr>
        <w:spacing w:after="120"/>
      </w:pPr>
      <w:r>
        <w:lastRenderedPageBreak/>
        <w:t>Family planning is another important consideration. Knowing the genetics behind your condition can help you inform family members, understand their risk, and support them in getting assessed. Genetic counseling is a key part of this process, because results can sometimes be nuanced — a small number of genes that cause retinal disease can also have other health implications, and patients deserve to understand that before they undergo testing.</w:t>
      </w:r>
    </w:p>
    <w:p w14:paraId="1A5E96C4" w14:textId="77777777" w:rsidR="004D05E2" w:rsidRDefault="004D05E2" w:rsidP="004D05E2">
      <w:pPr>
        <w:spacing w:after="120"/>
      </w:pPr>
      <w:r>
        <w:t>For those who are interested, there is also a national patient registry — with enrolment sites at the University of Alberta and UBC, among others — that maintains a secure database of patients who have had genetic testing. If a relevant clinical trial opens anywhere in the country, participants in the registry can be notified. It’s a good way to stay in the loop.</w:t>
      </w:r>
    </w:p>
    <w:p w14:paraId="39CAA031" w14:textId="77777777" w:rsidR="004D05E2" w:rsidRDefault="004D05E2" w:rsidP="004D05E2">
      <w:pPr>
        <w:spacing w:after="120"/>
      </w:pPr>
      <w:r>
        <w:rPr>
          <w:b/>
          <w:bCs/>
        </w:rPr>
        <w:t xml:space="preserve">Morgan Ineson: </w:t>
      </w:r>
      <w:r>
        <w:t>It’s also worth noting that genetic testing is now covered provincially across Canada, so there is no cost to patients. Results can take a couple of months to come back, and for that reason some people consider private testing. Our recommendation is that if you do pursue genetic testing — privately or through the public system — make sure you have access to a genetic counselor or physician who can help you interpret the results. A result on its own, without proper guidance, can add to confusion rather than clarity.</w:t>
      </w:r>
    </w:p>
    <w:p w14:paraId="2D703A1D" w14:textId="77777777" w:rsidR="004D05E2" w:rsidRDefault="004D05E2" w:rsidP="004D05E2">
      <w:pPr>
        <w:spacing w:after="80"/>
      </w:pPr>
    </w:p>
    <w:p w14:paraId="45723ADC" w14:textId="77777777" w:rsidR="004D05E2" w:rsidRDefault="004D05E2" w:rsidP="004D05E2">
      <w:pPr>
        <w:pStyle w:val="Heading2"/>
      </w:pPr>
      <w:r>
        <w:t>Q&amp;A: Accessing Genetic Testing Outside Major Centres</w:t>
      </w:r>
    </w:p>
    <w:p w14:paraId="4A48D8F9" w14:textId="77777777" w:rsidR="004D05E2" w:rsidRDefault="004D05E2" w:rsidP="004D05E2">
      <w:pPr>
        <w:spacing w:after="120"/>
      </w:pPr>
      <w:r>
        <w:rPr>
          <w:b/>
          <w:bCs/>
        </w:rPr>
        <w:t xml:space="preserve">Audience member: </w:t>
      </w:r>
      <w:r>
        <w:t>I have a family member in Kelowna who has worked with an ophthalmologist but hasn’t had genetic testing. Does he need to travel to Vancouver to access that?</w:t>
      </w:r>
    </w:p>
    <w:p w14:paraId="67B89422" w14:textId="77777777" w:rsidR="004D05E2" w:rsidRDefault="004D05E2" w:rsidP="004D05E2">
      <w:pPr>
        <w:spacing w:after="120"/>
      </w:pPr>
      <w:r>
        <w:rPr>
          <w:b/>
          <w:bCs/>
        </w:rPr>
        <w:t xml:space="preserve">Dr. Matthew Benson: </w:t>
      </w:r>
      <w:r>
        <w:t xml:space="preserve">In theory, any physician can order genetic testing — it comes down to their comfort level with the process and interpreting the results. If a family member has already been tested and a specific mutation identified, it’s much easier to test for that same change locally. For a brand-new patient with no family history of testing, it may be a bit more complicated to arrange outside of a larger </w:t>
      </w:r>
      <w:proofErr w:type="spellStart"/>
      <w:r>
        <w:t>centre</w:t>
      </w:r>
      <w:proofErr w:type="spellEnd"/>
      <w:r>
        <w:t>, but it is still possible. I’d suggest asking the ophthalmologist directly — many are now involved in ordering genetic testing, and the field has moved away from requiring genetics specialists as gatekeepers. In some areas, we have virtual relationships with genetic counselors who can work with local physicians to facilitate testing remotely.</w:t>
      </w:r>
    </w:p>
    <w:p w14:paraId="2F17C7BA" w14:textId="77777777" w:rsidR="004D05E2" w:rsidRDefault="004D05E2" w:rsidP="004D05E2">
      <w:pPr>
        <w:spacing w:after="120"/>
      </w:pPr>
      <w:r>
        <w:rPr>
          <w:b/>
          <w:bCs/>
        </w:rPr>
        <w:t xml:space="preserve">Audience member: </w:t>
      </w:r>
      <w:r>
        <w:t>I had genetic testing about 10 years ago and had to send a blood sample to the US at significant personal cost. Is it now covered?</w:t>
      </w:r>
    </w:p>
    <w:p w14:paraId="3E55E936" w14:textId="77777777" w:rsidR="004D05E2" w:rsidRDefault="004D05E2" w:rsidP="004D05E2">
      <w:pPr>
        <w:spacing w:after="120"/>
      </w:pPr>
      <w:r>
        <w:rPr>
          <w:b/>
          <w:bCs/>
        </w:rPr>
        <w:t xml:space="preserve">Dr. Matthew Benson: </w:t>
      </w:r>
      <w:r>
        <w:t>Yes — genetic testing for inherited retinal diseases is now provincially covered across Canada, including in BC. Testing is typically done with a buccal swab — a cheek swab — which is sent to a lab, and results come back within a couple of months. The kit can often be mailed to you, so you don’t necessarily need to travel.</w:t>
      </w:r>
    </w:p>
    <w:p w14:paraId="00E090C4" w14:textId="77777777" w:rsidR="004D05E2" w:rsidRDefault="004D05E2" w:rsidP="004D05E2">
      <w:pPr>
        <w:spacing w:after="80"/>
      </w:pPr>
    </w:p>
    <w:p w14:paraId="421E6201" w14:textId="77777777" w:rsidR="004D05E2" w:rsidRDefault="004D05E2" w:rsidP="004D05E2">
      <w:pPr>
        <w:pStyle w:val="Heading2"/>
      </w:pPr>
      <w:r>
        <w:lastRenderedPageBreak/>
        <w:t>Q&amp;A: Concerns About What Genetic Testing Might Reveal</w:t>
      </w:r>
    </w:p>
    <w:p w14:paraId="22A2A00D" w14:textId="77777777" w:rsidR="004D05E2" w:rsidRDefault="004D05E2" w:rsidP="004D05E2">
      <w:pPr>
        <w:spacing w:after="120"/>
      </w:pPr>
      <w:r>
        <w:rPr>
          <w:b/>
          <w:bCs/>
        </w:rPr>
        <w:t xml:space="preserve">Audience member: </w:t>
      </w:r>
      <w:r>
        <w:t>My doctor suggested I not get genetic testing. I’m worried it might reveal markers for other diseases I don’t want to know about.</w:t>
      </w:r>
    </w:p>
    <w:p w14:paraId="53E2CFF0" w14:textId="77777777" w:rsidR="004D05E2" w:rsidRDefault="004D05E2" w:rsidP="004D05E2">
      <w:pPr>
        <w:spacing w:after="120"/>
      </w:pPr>
      <w:r>
        <w:rPr>
          <w:b/>
          <w:bCs/>
        </w:rPr>
        <w:t xml:space="preserve">Dr. Matthew Benson: </w:t>
      </w:r>
      <w:r>
        <w:t>That’s an important concern and one we take seriously. The panels we use for retinal disease testing are focused specifically on genes associated with inherited retinal conditions — we’re not screening for hereditary cancers or heart disease. That said, a small number of the genes on those panels can occasionally have implications beyond the eye, including, in very rare cases, associations with neurological conditions. This is precisely why genetic counseling is so valuable: patients can understand what they might learn before they decide whether to proceed. Some patients, after that conversation, choose not to be tested, and that is a completely valid decision. For the majority — particularly those with a straightforward diagnosis like ABCA4-related Stargardt disease, which affects only the retina — the testing is unlikely to reveal anything beyond information about the eye condition itself.</w:t>
      </w:r>
    </w:p>
    <w:p w14:paraId="3F501363" w14:textId="77777777" w:rsidR="004D05E2" w:rsidRDefault="004D05E2" w:rsidP="004D05E2">
      <w:pPr>
        <w:spacing w:after="120"/>
      </w:pPr>
      <w:r>
        <w:rPr>
          <w:b/>
          <w:bCs/>
        </w:rPr>
        <w:t xml:space="preserve">Dr. Robert Chow: </w:t>
      </w:r>
      <w:r>
        <w:t>For context, I’ve had my genome sequenced twice and they haven’t been able to identify the causative gene. It’s a frustration shared by many patients.</w:t>
      </w:r>
    </w:p>
    <w:p w14:paraId="7E0497B3" w14:textId="77777777" w:rsidR="004D05E2" w:rsidRDefault="004D05E2" w:rsidP="004D05E2">
      <w:pPr>
        <w:spacing w:after="120"/>
      </w:pPr>
      <w:r>
        <w:rPr>
          <w:b/>
          <w:bCs/>
        </w:rPr>
        <w:t xml:space="preserve">Dr. Matthew Benson: </w:t>
      </w:r>
      <w:r>
        <w:t>That’s a good point. The testing we currently do is quite targeted — we sequence a panel of approximately 350 genes associated with inherited retinal diseases, but even within that, we’re only covering the high-yield portions of those genes. The full gene sequence is often not included. In cases that remain unsolved, the changes are frequently in regions we haven’t sequenced. This is why we’re moving toward broader approaches — whole exome sequencing, which covers all protein-coding genes, and whole genome sequencing, which covers everything. These generate a large amount of data and require significant analysis, so results may be reanalyzed periodically as our understanding of genetic variants improves. If you’ve had a negative result, it’s worth discussing retesting with your ophthalmologist after a few years, as the sequencing strategies continue to evolve. Currently, we find a genetic answer in about 70% of patients with RP — but that still leaves 30% without a confirmed cause, at least for now.</w:t>
      </w:r>
    </w:p>
    <w:p w14:paraId="113CACF6" w14:textId="77777777" w:rsidR="004D05E2" w:rsidRDefault="004D05E2" w:rsidP="004D05E2">
      <w:pPr>
        <w:spacing w:after="80"/>
      </w:pPr>
    </w:p>
    <w:p w14:paraId="5FC40174" w14:textId="77777777" w:rsidR="004D05E2" w:rsidRDefault="004D05E2" w:rsidP="004D05E2">
      <w:pPr>
        <w:pStyle w:val="Heading2"/>
      </w:pPr>
      <w:r>
        <w:t>Q&amp;A: Staying Informed and Finding Support</w:t>
      </w:r>
    </w:p>
    <w:p w14:paraId="7D789FCB" w14:textId="77777777" w:rsidR="004D05E2" w:rsidRDefault="004D05E2" w:rsidP="004D05E2">
      <w:pPr>
        <w:spacing w:after="120"/>
      </w:pPr>
      <w:r>
        <w:rPr>
          <w:b/>
          <w:bCs/>
        </w:rPr>
        <w:t xml:space="preserve">Audience member: </w:t>
      </w:r>
      <w:r>
        <w:t>People with RP can feel quite vulnerable. Beyond seeing a specialist, are there ways we can stay educated and connected, especially for those of us who don’t have easy access to specialists?</w:t>
      </w:r>
    </w:p>
    <w:p w14:paraId="17973B17" w14:textId="77777777" w:rsidR="004D05E2" w:rsidRDefault="004D05E2" w:rsidP="004D05E2">
      <w:pPr>
        <w:spacing w:after="120"/>
      </w:pPr>
      <w:r>
        <w:rPr>
          <w:b/>
          <w:bCs/>
        </w:rPr>
        <w:t xml:space="preserve">Morgan Ineson: </w:t>
      </w:r>
      <w:r>
        <w:t>You’re doing the right thing by coming to events like this. Our Health Information Line is available by phone and email — you can tell us your specific condition and we’ll help find relevant information and clinical trials. We also have online communities and peer connection programs, and we’re continuing to build more of those out. If you’re interested in being connected to others in the room tonight who are living with a similar condition, reach out to us and we’re happy to facilitate that.</w:t>
      </w:r>
    </w:p>
    <w:p w14:paraId="1FC29D13" w14:textId="77777777" w:rsidR="004D05E2" w:rsidRDefault="004D05E2" w:rsidP="004D05E2">
      <w:pPr>
        <w:spacing w:after="120"/>
      </w:pPr>
      <w:r>
        <w:rPr>
          <w:b/>
          <w:bCs/>
        </w:rPr>
        <w:lastRenderedPageBreak/>
        <w:t xml:space="preserve">Dr. Matthew Benson: </w:t>
      </w:r>
      <w:r>
        <w:t>Peer support has been something a number of my patients have asked about specifically — being connected with someone else going through a similar experience. With consent from both individuals, FBC has helped facilitate those connections. The field is also moving so quickly that even staying current as a clinician is genuinely challenging. That’s part of why programs like this matter.</w:t>
      </w:r>
    </w:p>
    <w:p w14:paraId="0810B2D4" w14:textId="77777777" w:rsidR="004D05E2" w:rsidRDefault="004D05E2" w:rsidP="004D05E2">
      <w:pPr>
        <w:spacing w:after="80"/>
      </w:pPr>
    </w:p>
    <w:p w14:paraId="03A92917" w14:textId="77777777" w:rsidR="004D05E2" w:rsidRDefault="004D05E2" w:rsidP="004D05E2">
      <w:pPr>
        <w:pStyle w:val="Heading2"/>
      </w:pPr>
      <w:r>
        <w:t>Q&amp;A: Supplements and Vitamins — What to Know</w:t>
      </w:r>
    </w:p>
    <w:p w14:paraId="0B9A0211" w14:textId="77777777" w:rsidR="004D05E2" w:rsidRDefault="004D05E2" w:rsidP="004D05E2">
      <w:pPr>
        <w:spacing w:after="120"/>
      </w:pPr>
      <w:r>
        <w:rPr>
          <w:b/>
          <w:bCs/>
        </w:rPr>
        <w:t xml:space="preserve">Audience member: </w:t>
      </w:r>
      <w:r>
        <w:t>How do you feel about patients pursuing supplements or nutritional support, given the research interest in inflammation and oxidative stress?</w:t>
      </w:r>
    </w:p>
    <w:p w14:paraId="2E4E0E2F" w14:textId="77777777" w:rsidR="004D05E2" w:rsidRDefault="004D05E2" w:rsidP="004D05E2">
      <w:pPr>
        <w:spacing w:after="120"/>
      </w:pPr>
      <w:r>
        <w:rPr>
          <w:b/>
          <w:bCs/>
        </w:rPr>
        <w:t xml:space="preserve">Dr. Robert Chow: </w:t>
      </w:r>
      <w:r>
        <w:t>Any approach that is evidence-based and supported by controlled trials is worth considering. Antioxidants are a genuine area of interest for retinal conditions, including Stargardt disease, where reactive oxygen species are thought to contribute to damage. There are modified forms of vitamin A being explored that don’t metabolize the same way as standard vitamin A, and these may help reduce those reactive byproducts. That said, the evidence base for most supplements is still limited, and it’s important to rely on what has actually been tested in proper clinical trials.</w:t>
      </w:r>
    </w:p>
    <w:p w14:paraId="0382E9E9" w14:textId="77777777" w:rsidR="004D05E2" w:rsidRDefault="004D05E2" w:rsidP="004D05E2">
      <w:pPr>
        <w:spacing w:after="120"/>
      </w:pPr>
      <w:r>
        <w:rPr>
          <w:b/>
          <w:bCs/>
        </w:rPr>
        <w:t xml:space="preserve">Dr. Matthew Benson: </w:t>
      </w:r>
      <w:r>
        <w:t>There are a couple of important specific points to be aware of. For patients with Stargardt disease, high-dose vitamin A supplements are best avoided, because vitamin A derivatives are part of what accumulates as waste in the retina. This does not mean modifying your diet or avoiding multivitamins — it specifically means not taking high-dose vitamin A supplements.</w:t>
      </w:r>
    </w:p>
    <w:p w14:paraId="50543209" w14:textId="77777777" w:rsidR="004D05E2" w:rsidRDefault="004D05E2" w:rsidP="004D05E2">
      <w:pPr>
        <w:spacing w:after="120"/>
      </w:pPr>
      <w:r>
        <w:t>For patients with RP, the AREDS2 multivitamins commonly recommended for macular degeneration contain 400 IU of vitamin E. A study looking at vitamin A supplementation in RP found that vitamin E at that dose was actually harmful. So for patients with RP, the AMD multivitamins are not recommended — specifically because of the vitamin E component. This is something to discuss with your ophthalmologist rather than a reason to stop anything without guidance.</w:t>
      </w:r>
    </w:p>
    <w:p w14:paraId="49106B6B" w14:textId="77777777" w:rsidR="004D05E2" w:rsidRDefault="004D05E2" w:rsidP="004D05E2">
      <w:pPr>
        <w:spacing w:after="120"/>
      </w:pPr>
      <w:r>
        <w:t>This is also a good reminder more broadly: when you see your doctor, think about supplements and vitamins the same way you think about medications. Make sure your healthcare provider knows everything you’re taking.</w:t>
      </w:r>
    </w:p>
    <w:p w14:paraId="15F5D425" w14:textId="77777777" w:rsidR="004D05E2" w:rsidRDefault="004D05E2" w:rsidP="004D05E2">
      <w:pPr>
        <w:spacing w:after="80"/>
      </w:pPr>
    </w:p>
    <w:p w14:paraId="12D854FA" w14:textId="77777777" w:rsidR="004D05E2" w:rsidRDefault="004D05E2" w:rsidP="004D05E2">
      <w:pPr>
        <w:pStyle w:val="Heading2"/>
      </w:pPr>
      <w:r>
        <w:t>Q&amp;A: Light Sensitivity in RP</w:t>
      </w:r>
    </w:p>
    <w:p w14:paraId="1040C3E1" w14:textId="77777777" w:rsidR="004D05E2" w:rsidRDefault="004D05E2" w:rsidP="004D05E2">
      <w:pPr>
        <w:spacing w:after="120"/>
      </w:pPr>
      <w:r>
        <w:rPr>
          <w:b/>
          <w:bCs/>
        </w:rPr>
        <w:t xml:space="preserve">Audience member: </w:t>
      </w:r>
      <w:r>
        <w:t>I have RP and experience significant light sensitivity — I wear dim light glasses to help manage it. Is there research or treatment for this?</w:t>
      </w:r>
    </w:p>
    <w:p w14:paraId="1FA7460A" w14:textId="77777777" w:rsidR="004D05E2" w:rsidRDefault="004D05E2" w:rsidP="004D05E2">
      <w:pPr>
        <w:spacing w:after="120"/>
      </w:pPr>
      <w:r>
        <w:rPr>
          <w:b/>
          <w:bCs/>
        </w:rPr>
        <w:t xml:space="preserve">Dr. Matthew Benson: </w:t>
      </w:r>
      <w:r>
        <w:t xml:space="preserve">Light sensitivity and glare are very common symptoms in RP, and I suspect they relate to cones in the central retina becoming affected as the disease progresses. </w:t>
      </w:r>
      <w:r>
        <w:lastRenderedPageBreak/>
        <w:t xml:space="preserve">Unfortunately, there isn’t a single standard solution — it tends to be quite individual. </w:t>
      </w:r>
      <w:proofErr w:type="spellStart"/>
      <w:r>
        <w:t>Coloured</w:t>
      </w:r>
      <w:proofErr w:type="spellEnd"/>
      <w:r>
        <w:t xml:space="preserve"> tinted lenses are often helpful and are worth exploring; CNIB has resources for trying different tints. Very dark sunglasses aren’t always the best approach for RP patients because limiting light too much can make the existing difficulty in dark environments worse. There isn’t currently a medication that reliably addresses these symptoms, but it’s an area that genuinely deserves more attention.</w:t>
      </w:r>
    </w:p>
    <w:p w14:paraId="6F36A30E" w14:textId="77777777" w:rsidR="004D05E2" w:rsidRDefault="004D05E2" w:rsidP="004D05E2">
      <w:pPr>
        <w:spacing w:after="80"/>
      </w:pPr>
    </w:p>
    <w:p w14:paraId="1E1A3D7C" w14:textId="77777777" w:rsidR="004D05E2" w:rsidRDefault="004D05E2" w:rsidP="004D05E2">
      <w:pPr>
        <w:pStyle w:val="Heading2"/>
      </w:pPr>
      <w:r>
        <w:t>Q&amp;A: Optogenetics</w:t>
      </w:r>
    </w:p>
    <w:p w14:paraId="6FB57903" w14:textId="77777777" w:rsidR="004D05E2" w:rsidRDefault="004D05E2" w:rsidP="004D05E2">
      <w:pPr>
        <w:spacing w:after="120"/>
      </w:pPr>
      <w:r>
        <w:rPr>
          <w:b/>
          <w:bCs/>
        </w:rPr>
        <w:t xml:space="preserve">Audience member: </w:t>
      </w:r>
      <w:r>
        <w:t>Where are we at with optogenetics? I understand some initial trials are happening.</w:t>
      </w:r>
    </w:p>
    <w:p w14:paraId="1FF0666C" w14:textId="77777777" w:rsidR="004D05E2" w:rsidRDefault="004D05E2" w:rsidP="004D05E2">
      <w:pPr>
        <w:spacing w:after="120"/>
      </w:pPr>
      <w:r>
        <w:rPr>
          <w:b/>
          <w:bCs/>
        </w:rPr>
        <w:t xml:space="preserve">Dr. Robert Chow: </w:t>
      </w:r>
      <w:r>
        <w:t>Optogenetics involves introducing light-sensitive proteins — called opsins — into cells in the retina that don’t normally detect light. The idea is that if these cells can be made to respond to light, they can then transmit signals through to the brain, essentially bypassing lost photoreceptors. This research began about 10 to 15 years ago and has advanced considerably in animal models, where it has been shown to restore some degree of visual activity in mice with RP-like degeneration.</w:t>
      </w:r>
    </w:p>
    <w:p w14:paraId="6495FA4D" w14:textId="77777777" w:rsidR="004D05E2" w:rsidRDefault="004D05E2" w:rsidP="004D05E2">
      <w:pPr>
        <w:spacing w:after="120"/>
      </w:pPr>
      <w:r>
        <w:rPr>
          <w:b/>
          <w:bCs/>
        </w:rPr>
        <w:t xml:space="preserve">Dr. Matthew Benson: </w:t>
      </w:r>
      <w:r>
        <w:t xml:space="preserve">There are some early human trials underway. The main optogenetic treatment being studied right now is MCO-010, developed by </w:t>
      </w:r>
      <w:proofErr w:type="spellStart"/>
      <w:r>
        <w:t>Nanoscope</w:t>
      </w:r>
      <w:proofErr w:type="spellEnd"/>
      <w:r>
        <w:t>. It’s in earlier clinical trial phases focusing on safety and initial efficacy. The results so far seem relatively promising. Importantly, the goal at this stage is not high-resolution vision — it’s more about restoring some degree of light perception, or making navigation in low light slightly easier, for patients who have very limited remaining vision. It is a meaningful step, even if it’s not a full restoration of sight.</w:t>
      </w:r>
    </w:p>
    <w:p w14:paraId="68B0373C" w14:textId="77777777" w:rsidR="004D05E2" w:rsidRDefault="004D05E2" w:rsidP="004D05E2">
      <w:pPr>
        <w:spacing w:after="80"/>
      </w:pPr>
    </w:p>
    <w:p w14:paraId="4B43DBC7" w14:textId="77777777" w:rsidR="004D05E2" w:rsidRDefault="004D05E2" w:rsidP="004D05E2">
      <w:pPr>
        <w:pStyle w:val="Heading2"/>
      </w:pPr>
      <w:r>
        <w:t>Q&amp;A: Retinal Prosthetics and Bionic Eyes</w:t>
      </w:r>
    </w:p>
    <w:p w14:paraId="0553391D" w14:textId="77777777" w:rsidR="004D05E2" w:rsidRDefault="004D05E2" w:rsidP="004D05E2">
      <w:pPr>
        <w:spacing w:after="120"/>
      </w:pPr>
      <w:r>
        <w:rPr>
          <w:b/>
          <w:bCs/>
        </w:rPr>
        <w:t xml:space="preserve">Morgan Ineson: </w:t>
      </w:r>
      <w:r>
        <w:t>How does optogenetics compare to retinal prosthetics — the bionic eye approach?</w:t>
      </w:r>
    </w:p>
    <w:p w14:paraId="64C2BC83" w14:textId="77777777" w:rsidR="004D05E2" w:rsidRDefault="004D05E2" w:rsidP="004D05E2">
      <w:pPr>
        <w:spacing w:after="120"/>
      </w:pPr>
      <w:r>
        <w:rPr>
          <w:b/>
          <w:bCs/>
        </w:rPr>
        <w:t xml:space="preserve">Dr. Robert Chow: </w:t>
      </w:r>
      <w:r>
        <w:t>The end goal is similar. Both approaches aim to activate the retinal ganglion cells — the output cells of the retina that send signals to the brain. With optogenetics, you make cells in the retina light-sensitive so they can activate the ganglion cells. With retinal prosthetics, a chip implanted in or on the retina delivers small electrical impulses to those same cells, mimicking what photoreceptors would normally do. Both completely bypass the lost photoreceptors. Early prosthetic devices had very limited resolution — as few as six electrode points — but the technology is advancing and resolution is improving.</w:t>
      </w:r>
    </w:p>
    <w:p w14:paraId="1DC6E986" w14:textId="77777777" w:rsidR="004D05E2" w:rsidRDefault="004D05E2" w:rsidP="004D05E2">
      <w:pPr>
        <w:spacing w:after="120"/>
      </w:pPr>
      <w:r>
        <w:rPr>
          <w:b/>
          <w:bCs/>
        </w:rPr>
        <w:t xml:space="preserve">Dr. Matthew Benson: </w:t>
      </w:r>
      <w:r>
        <w:t xml:space="preserve">The Argus II was one of the earlier devices — I believe it was actually a Canadian company — and a small number of patients received it. It was Health Canada approved, but uptake was limited because eligibility required very advanced vision loss, and the </w:t>
      </w:r>
      <w:r>
        <w:lastRenderedPageBreak/>
        <w:t>vision restored, while meaningful, was quite basic. The device is no longer being offered. A newer device called PRIMA works differently — it’s implanted beneath the retina rather than on top, and is aimed at patients with AMD who have lost central vision. Early trial results suggested around 80% of patients noticed an improvement. It’s still working through the approval process. We have a recording on the FBC website from a webinar with Dr. Daniel Palanker, one of the developers of PRIMA, if you’d like to learn more.</w:t>
      </w:r>
    </w:p>
    <w:p w14:paraId="72F97DC9" w14:textId="77777777" w:rsidR="004D05E2" w:rsidRDefault="004D05E2" w:rsidP="004D05E2">
      <w:pPr>
        <w:spacing w:after="80"/>
      </w:pPr>
    </w:p>
    <w:p w14:paraId="685B8C7E" w14:textId="77777777" w:rsidR="004D05E2" w:rsidRDefault="004D05E2" w:rsidP="004D05E2">
      <w:pPr>
        <w:pStyle w:val="Heading2"/>
      </w:pPr>
      <w:r>
        <w:t>Q&amp;A: Smart Glasses and Assistive Technology</w:t>
      </w:r>
    </w:p>
    <w:p w14:paraId="1B299D03" w14:textId="77777777" w:rsidR="004D05E2" w:rsidRDefault="004D05E2" w:rsidP="004D05E2">
      <w:pPr>
        <w:spacing w:after="120"/>
      </w:pPr>
      <w:r>
        <w:rPr>
          <w:b/>
          <w:bCs/>
        </w:rPr>
        <w:t xml:space="preserve">Audience member: </w:t>
      </w:r>
      <w:r>
        <w:t>Do either of you have experience with smart glasses — products like Meta glasses — for patients with low vision?</w:t>
      </w:r>
    </w:p>
    <w:p w14:paraId="26792A66" w14:textId="77777777" w:rsidR="004D05E2" w:rsidRDefault="004D05E2" w:rsidP="004D05E2">
      <w:pPr>
        <w:spacing w:after="120"/>
      </w:pPr>
      <w:r>
        <w:rPr>
          <w:b/>
          <w:bCs/>
        </w:rPr>
        <w:t xml:space="preserve">Dr. Matthew Benson: </w:t>
      </w:r>
      <w:r>
        <w:t>I’ve had patients who have found them genuinely helpful, and others for whom they didn’t deliver what they hoped. It’s very individual and depends on how someone would use the features. Devices like Meta Ray-Bans weren’t designed with low vision patients specifically in mind, but some have found them useful. There are also companies developing AI-powered smart glasses specifically for low vision users, with features more tailored to that population. I can’t recall the name right now. If there are demonstration opportunities near you — through CNIB or a low vision clinic — trying them before investing is a good idea.</w:t>
      </w:r>
    </w:p>
    <w:p w14:paraId="115C4846" w14:textId="77777777" w:rsidR="004D05E2" w:rsidRDefault="004D05E2" w:rsidP="004D05E2">
      <w:pPr>
        <w:spacing w:after="120"/>
      </w:pPr>
      <w:r>
        <w:rPr>
          <w:b/>
          <w:bCs/>
        </w:rPr>
        <w:t xml:space="preserve">Audience member: </w:t>
      </w:r>
      <w:r>
        <w:t>I have the first generation and have found I’m probably not using all the features. I’d be tempted to wait a couple of generations before investing — they’re fun, but more of a toy for me at this stage.</w:t>
      </w:r>
    </w:p>
    <w:p w14:paraId="1C4D6845" w14:textId="77777777" w:rsidR="004D05E2" w:rsidRDefault="004D05E2" w:rsidP="004D05E2">
      <w:pPr>
        <w:spacing w:after="120"/>
      </w:pPr>
      <w:r>
        <w:rPr>
          <w:b/>
          <w:bCs/>
        </w:rPr>
        <w:t xml:space="preserve">Morgan Ineson: </w:t>
      </w:r>
      <w:r>
        <w:t>That’s a very fair point. The technology is advancing quickly and AI is getting better all the time. I think we’ll see these devices become much more useful as they evolve. At our AMD events, someone always seems to have a pair and everyone wants to try them.</w:t>
      </w:r>
    </w:p>
    <w:p w14:paraId="60A5D371" w14:textId="77777777" w:rsidR="004D05E2" w:rsidRDefault="004D05E2" w:rsidP="004D05E2">
      <w:pPr>
        <w:spacing w:after="80"/>
      </w:pPr>
    </w:p>
    <w:p w14:paraId="54AD6E9D" w14:textId="77777777" w:rsidR="004D05E2" w:rsidRDefault="004D05E2" w:rsidP="004D05E2">
      <w:pPr>
        <w:pStyle w:val="Heading2"/>
      </w:pPr>
      <w:r>
        <w:t>Q&amp;A: Protein Folding and Rhodopsin Mutations</w:t>
      </w:r>
    </w:p>
    <w:p w14:paraId="1C7971B3" w14:textId="77777777" w:rsidR="004D05E2" w:rsidRDefault="004D05E2" w:rsidP="004D05E2">
      <w:pPr>
        <w:spacing w:after="120"/>
      </w:pPr>
      <w:r>
        <w:rPr>
          <w:b/>
          <w:bCs/>
        </w:rPr>
        <w:t xml:space="preserve">Audience member: </w:t>
      </w:r>
      <w:r>
        <w:t>What do you know about protein folding research for rhodopsin mutations?</w:t>
      </w:r>
    </w:p>
    <w:p w14:paraId="7A0BB2BF" w14:textId="77777777" w:rsidR="004D05E2" w:rsidRDefault="004D05E2" w:rsidP="004D05E2">
      <w:pPr>
        <w:spacing w:after="120"/>
      </w:pPr>
      <w:r>
        <w:rPr>
          <w:b/>
          <w:bCs/>
        </w:rPr>
        <w:t xml:space="preserve">Dr. Matthew Benson: </w:t>
      </w:r>
      <w:r>
        <w:t>There are different classes of rhodopsin mutations, and some of them affect how the protein folds and holds its shape, rather than eliminating the protein entirely. For those mutations, small molecules that help stabilize the protein — sometimes called pharmacological chaperones — are being explored. The idea is that if you can create an environment where the protein can fold correctly, it may retain some function. This research is ongoing, though I’m not certain which trials are currently active.</w:t>
      </w:r>
    </w:p>
    <w:p w14:paraId="2DD5379C" w14:textId="77777777" w:rsidR="004D05E2" w:rsidRDefault="004D05E2" w:rsidP="004D05E2">
      <w:pPr>
        <w:spacing w:after="120"/>
      </w:pPr>
      <w:r>
        <w:t xml:space="preserve">The closest trial I’m currently aware of for rhodopsin is OC-400, which is a gene-agnostic therapy for RP — meaning it’s not dependent on a specific gene mutation. Earlier studies focused largely on patients with rhodopsin mutations, who seemed to benefit most. We are </w:t>
      </w:r>
      <w:r>
        <w:lastRenderedPageBreak/>
        <w:t>involved in the phase three study in Edmonton and have enrolled several patients. It’s too early to report outcomes, but we’re hopeful.</w:t>
      </w:r>
    </w:p>
    <w:p w14:paraId="67C316A3" w14:textId="77777777" w:rsidR="004D05E2" w:rsidRDefault="004D05E2" w:rsidP="004D05E2">
      <w:pPr>
        <w:spacing w:after="80"/>
      </w:pPr>
    </w:p>
    <w:p w14:paraId="4248698B" w14:textId="77777777" w:rsidR="004D05E2" w:rsidRDefault="004D05E2" w:rsidP="004D05E2">
      <w:pPr>
        <w:pStyle w:val="Heading2"/>
      </w:pPr>
      <w:r>
        <w:t>Q&amp;A: Hormone Replacement Therapy and RP</w:t>
      </w:r>
    </w:p>
    <w:p w14:paraId="6F05DCC6" w14:textId="77777777" w:rsidR="004D05E2" w:rsidRDefault="004D05E2" w:rsidP="004D05E2">
      <w:pPr>
        <w:spacing w:after="120"/>
      </w:pPr>
      <w:r>
        <w:rPr>
          <w:b/>
          <w:bCs/>
        </w:rPr>
        <w:t xml:space="preserve">Audience member: </w:t>
      </w:r>
      <w:r>
        <w:t>I’m looking for a clinician who can advise on hormone replacement therapy for a patient with RP. There is some progesterone and estrogen data in this population. Do you know anyone I could reach out to?</w:t>
      </w:r>
    </w:p>
    <w:p w14:paraId="4EF38B9E" w14:textId="77777777" w:rsidR="004D05E2" w:rsidRDefault="004D05E2" w:rsidP="004D05E2">
      <w:pPr>
        <w:spacing w:after="120"/>
      </w:pPr>
      <w:r>
        <w:rPr>
          <w:b/>
          <w:bCs/>
        </w:rPr>
        <w:t xml:space="preserve">Dr. Matthew Benson: </w:t>
      </w:r>
      <w:r>
        <w:t>I don’t know enough about that specific area to give you a name right now, but I’d be happy to look into it and get back to you. It’s an area that is probably underexplored. If you can share your contact information, I’ll try to connect you with someone who has relevant expertise.</w:t>
      </w:r>
    </w:p>
    <w:p w14:paraId="7040179E" w14:textId="77777777" w:rsidR="004D05E2" w:rsidRDefault="004D05E2" w:rsidP="004D05E2">
      <w:pPr>
        <w:spacing w:after="80"/>
      </w:pPr>
    </w:p>
    <w:p w14:paraId="65D705D4" w14:textId="77777777" w:rsidR="004D05E2" w:rsidRDefault="004D05E2" w:rsidP="004D05E2">
      <w:pPr>
        <w:pStyle w:val="Heading2"/>
      </w:pPr>
      <w:r>
        <w:t>Q&amp;A: Accessing an IRD Specialist on Vancouver Island</w:t>
      </w:r>
    </w:p>
    <w:p w14:paraId="0507728E" w14:textId="77777777" w:rsidR="004D05E2" w:rsidRDefault="004D05E2" w:rsidP="004D05E2">
      <w:pPr>
        <w:spacing w:after="120"/>
      </w:pPr>
      <w:r>
        <w:rPr>
          <w:b/>
          <w:bCs/>
        </w:rPr>
        <w:t xml:space="preserve">Audience member: </w:t>
      </w:r>
      <w:r>
        <w:t>Is there an ophthalmologist in Victoria who specializes in inherited retinal diseases? Travel to Vancouver is difficult for many of us.</w:t>
      </w:r>
    </w:p>
    <w:p w14:paraId="09C27194" w14:textId="77777777" w:rsidR="004D05E2" w:rsidRDefault="004D05E2" w:rsidP="004D05E2">
      <w:pPr>
        <w:spacing w:after="120"/>
      </w:pPr>
      <w:r>
        <w:rPr>
          <w:b/>
          <w:bCs/>
        </w:rPr>
        <w:t xml:space="preserve">Dr. Robert Chow: </w:t>
      </w:r>
      <w:r>
        <w:t>There isn’t currently anyone on Vancouver Island with the same level of specialized expertise as Dr. Gregory Evans in Vancouver. Your regular ophthalmologist is the best starting point, and they can liaise with Dr. Evans for more specialized input when needed.</w:t>
      </w:r>
    </w:p>
    <w:p w14:paraId="038BF2E4" w14:textId="77777777" w:rsidR="004D05E2" w:rsidRDefault="004D05E2" w:rsidP="004D05E2">
      <w:pPr>
        <w:spacing w:after="120"/>
      </w:pPr>
      <w:r>
        <w:rPr>
          <w:b/>
          <w:bCs/>
        </w:rPr>
        <w:t xml:space="preserve">Morgan Ineson: </w:t>
      </w:r>
      <w:r>
        <w:t>That’s right — there are very few IRD specialists in Canada overall. But that doesn’t mean you can’t access that expertise. Your local ophthalmologist working in collaboration with Dr. Evans is a reasonable route, and in some cases, virtual consultations are an option. Let’s connect after and we can talk through what might work for your situation.</w:t>
      </w:r>
    </w:p>
    <w:p w14:paraId="2AF1CA2E" w14:textId="77777777" w:rsidR="004D05E2" w:rsidRDefault="004D05E2" w:rsidP="004D05E2">
      <w:pPr>
        <w:spacing w:after="80"/>
      </w:pPr>
    </w:p>
    <w:p w14:paraId="18E606C7" w14:textId="77777777" w:rsidR="004D05E2" w:rsidRDefault="004D05E2" w:rsidP="004D05E2">
      <w:pPr>
        <w:pStyle w:val="Heading2"/>
      </w:pPr>
      <w:r>
        <w:t>Closing</w:t>
      </w:r>
    </w:p>
    <w:p w14:paraId="4B9EBF62" w14:textId="51D03AD6" w:rsidR="004D05E2" w:rsidRDefault="004D05E2" w:rsidP="004D05E2">
      <w:pPr>
        <w:spacing w:after="120"/>
      </w:pPr>
      <w:r>
        <w:rPr>
          <w:b/>
          <w:bCs/>
        </w:rPr>
        <w:t xml:space="preserve">Morgan Ineson: </w:t>
      </w:r>
      <w:r>
        <w:t xml:space="preserve">Thank you so much to Dr. Benson and Dr. Chow — that was a really wonderful discussion. </w:t>
      </w:r>
    </w:p>
    <w:p w14:paraId="7F95F76E" w14:textId="5274F33F" w:rsidR="4875D3CD" w:rsidRDefault="4875D3CD" w:rsidP="4875D3CD">
      <w:pPr>
        <w:rPr>
          <w:rFonts w:ascii="Aptos" w:eastAsia="Aptos" w:hAnsi="Aptos" w:cs="Aptos"/>
          <w:color w:val="auto"/>
        </w:rPr>
      </w:pPr>
    </w:p>
    <w:sectPr w:rsidR="4875D3CD" w:rsidSect="008E6DC2">
      <w:headerReference w:type="default" r:id="rId11"/>
      <w:footerReference w:type="default" r:id="rId1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3E4D2" w14:textId="77777777" w:rsidR="009038B2" w:rsidRDefault="009038B2" w:rsidP="000B1565">
      <w:r>
        <w:separator/>
      </w:r>
    </w:p>
  </w:endnote>
  <w:endnote w:type="continuationSeparator" w:id="0">
    <w:p w14:paraId="75783DA1" w14:textId="77777777" w:rsidR="009038B2" w:rsidRDefault="009038B2"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A09DB" w14:textId="77777777" w:rsidR="009038B2" w:rsidRDefault="009038B2" w:rsidP="000B1565">
      <w:r>
        <w:separator/>
      </w:r>
    </w:p>
  </w:footnote>
  <w:footnote w:type="continuationSeparator" w:id="0">
    <w:p w14:paraId="59A66EF0" w14:textId="77777777" w:rsidR="009038B2" w:rsidRDefault="009038B2"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1A187C0A"/>
    <w:lvl w:ilvl="0" w:tplc="247E8002">
      <w:start w:val="1"/>
      <w:numFmt w:val="bullet"/>
      <w:lvlText w:val="·"/>
      <w:lvlJc w:val="left"/>
      <w:pPr>
        <w:ind w:left="720" w:hanging="360"/>
      </w:pPr>
      <w:rPr>
        <w:rFonts w:ascii="Symbol" w:hAnsi="Symbol" w:hint="default"/>
      </w:rPr>
    </w:lvl>
    <w:lvl w:ilvl="1" w:tplc="3F503D2E">
      <w:start w:val="1"/>
      <w:numFmt w:val="bullet"/>
      <w:lvlText w:val="o"/>
      <w:lvlJc w:val="left"/>
      <w:pPr>
        <w:ind w:left="1440" w:hanging="360"/>
      </w:pPr>
      <w:rPr>
        <w:rFonts w:ascii="Courier New" w:hAnsi="Courier New" w:hint="default"/>
      </w:rPr>
    </w:lvl>
    <w:lvl w:ilvl="2" w:tplc="A0347A46">
      <w:start w:val="1"/>
      <w:numFmt w:val="bullet"/>
      <w:lvlText w:val=""/>
      <w:lvlJc w:val="left"/>
      <w:pPr>
        <w:ind w:left="2160" w:hanging="360"/>
      </w:pPr>
      <w:rPr>
        <w:rFonts w:ascii="Wingdings" w:hAnsi="Wingdings" w:hint="default"/>
      </w:rPr>
    </w:lvl>
    <w:lvl w:ilvl="3" w:tplc="476A069E">
      <w:start w:val="1"/>
      <w:numFmt w:val="bullet"/>
      <w:lvlText w:val=""/>
      <w:lvlJc w:val="left"/>
      <w:pPr>
        <w:ind w:left="2880" w:hanging="360"/>
      </w:pPr>
      <w:rPr>
        <w:rFonts w:ascii="Symbol" w:hAnsi="Symbol" w:hint="default"/>
      </w:rPr>
    </w:lvl>
    <w:lvl w:ilvl="4" w:tplc="1B9CAEAE">
      <w:start w:val="1"/>
      <w:numFmt w:val="bullet"/>
      <w:lvlText w:val="o"/>
      <w:lvlJc w:val="left"/>
      <w:pPr>
        <w:ind w:left="3600" w:hanging="360"/>
      </w:pPr>
      <w:rPr>
        <w:rFonts w:ascii="Courier New" w:hAnsi="Courier New" w:hint="default"/>
      </w:rPr>
    </w:lvl>
    <w:lvl w:ilvl="5" w:tplc="C51A2AB4">
      <w:start w:val="1"/>
      <w:numFmt w:val="bullet"/>
      <w:lvlText w:val=""/>
      <w:lvlJc w:val="left"/>
      <w:pPr>
        <w:ind w:left="4320" w:hanging="360"/>
      </w:pPr>
      <w:rPr>
        <w:rFonts w:ascii="Wingdings" w:hAnsi="Wingdings" w:hint="default"/>
      </w:rPr>
    </w:lvl>
    <w:lvl w:ilvl="6" w:tplc="8180A1E6">
      <w:start w:val="1"/>
      <w:numFmt w:val="bullet"/>
      <w:lvlText w:val=""/>
      <w:lvlJc w:val="left"/>
      <w:pPr>
        <w:ind w:left="5040" w:hanging="360"/>
      </w:pPr>
      <w:rPr>
        <w:rFonts w:ascii="Symbol" w:hAnsi="Symbol" w:hint="default"/>
      </w:rPr>
    </w:lvl>
    <w:lvl w:ilvl="7" w:tplc="94B0925E">
      <w:start w:val="1"/>
      <w:numFmt w:val="bullet"/>
      <w:lvlText w:val="o"/>
      <w:lvlJc w:val="left"/>
      <w:pPr>
        <w:ind w:left="5760" w:hanging="360"/>
      </w:pPr>
      <w:rPr>
        <w:rFonts w:ascii="Courier New" w:hAnsi="Courier New" w:hint="default"/>
      </w:rPr>
    </w:lvl>
    <w:lvl w:ilvl="8" w:tplc="C0AAEFCC">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8E4EB698"/>
    <w:lvl w:ilvl="0" w:tplc="65CCB2FE">
      <w:start w:val="1"/>
      <w:numFmt w:val="bullet"/>
      <w:lvlText w:val=""/>
      <w:lvlJc w:val="left"/>
      <w:pPr>
        <w:ind w:left="720" w:hanging="360"/>
      </w:pPr>
      <w:rPr>
        <w:rFonts w:ascii="Symbol" w:hAnsi="Symbol" w:hint="default"/>
      </w:rPr>
    </w:lvl>
    <w:lvl w:ilvl="1" w:tplc="6EECE456">
      <w:start w:val="1"/>
      <w:numFmt w:val="bullet"/>
      <w:lvlText w:val="o"/>
      <w:lvlJc w:val="left"/>
      <w:pPr>
        <w:ind w:left="1440" w:hanging="360"/>
      </w:pPr>
      <w:rPr>
        <w:rFonts w:ascii="Courier New" w:hAnsi="Courier New" w:hint="default"/>
      </w:rPr>
    </w:lvl>
    <w:lvl w:ilvl="2" w:tplc="32C2ABD8">
      <w:start w:val="1"/>
      <w:numFmt w:val="bullet"/>
      <w:lvlText w:val=""/>
      <w:lvlJc w:val="left"/>
      <w:pPr>
        <w:ind w:left="2160" w:hanging="360"/>
      </w:pPr>
      <w:rPr>
        <w:rFonts w:ascii="Wingdings" w:hAnsi="Wingdings" w:hint="default"/>
      </w:rPr>
    </w:lvl>
    <w:lvl w:ilvl="3" w:tplc="2ED04174">
      <w:start w:val="1"/>
      <w:numFmt w:val="bullet"/>
      <w:lvlText w:val=""/>
      <w:lvlJc w:val="left"/>
      <w:pPr>
        <w:ind w:left="2880" w:hanging="360"/>
      </w:pPr>
      <w:rPr>
        <w:rFonts w:ascii="Symbol" w:hAnsi="Symbol" w:hint="default"/>
      </w:rPr>
    </w:lvl>
    <w:lvl w:ilvl="4" w:tplc="7FC87ECC">
      <w:start w:val="1"/>
      <w:numFmt w:val="bullet"/>
      <w:lvlText w:val="o"/>
      <w:lvlJc w:val="left"/>
      <w:pPr>
        <w:ind w:left="3600" w:hanging="360"/>
      </w:pPr>
      <w:rPr>
        <w:rFonts w:ascii="Courier New" w:hAnsi="Courier New" w:hint="default"/>
      </w:rPr>
    </w:lvl>
    <w:lvl w:ilvl="5" w:tplc="B4D2692C">
      <w:start w:val="1"/>
      <w:numFmt w:val="bullet"/>
      <w:lvlText w:val=""/>
      <w:lvlJc w:val="left"/>
      <w:pPr>
        <w:ind w:left="4320" w:hanging="360"/>
      </w:pPr>
      <w:rPr>
        <w:rFonts w:ascii="Wingdings" w:hAnsi="Wingdings" w:hint="default"/>
      </w:rPr>
    </w:lvl>
    <w:lvl w:ilvl="6" w:tplc="4C98D256">
      <w:start w:val="1"/>
      <w:numFmt w:val="bullet"/>
      <w:lvlText w:val=""/>
      <w:lvlJc w:val="left"/>
      <w:pPr>
        <w:ind w:left="5040" w:hanging="360"/>
      </w:pPr>
      <w:rPr>
        <w:rFonts w:ascii="Symbol" w:hAnsi="Symbol" w:hint="default"/>
      </w:rPr>
    </w:lvl>
    <w:lvl w:ilvl="7" w:tplc="E7D0C508">
      <w:start w:val="1"/>
      <w:numFmt w:val="bullet"/>
      <w:lvlText w:val="o"/>
      <w:lvlJc w:val="left"/>
      <w:pPr>
        <w:ind w:left="5760" w:hanging="360"/>
      </w:pPr>
      <w:rPr>
        <w:rFonts w:ascii="Courier New" w:hAnsi="Courier New" w:hint="default"/>
      </w:rPr>
    </w:lvl>
    <w:lvl w:ilvl="8" w:tplc="37A6500E">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0132375E"/>
    <w:lvl w:ilvl="0" w:tplc="8B26A2D6">
      <w:start w:val="1"/>
      <w:numFmt w:val="bullet"/>
      <w:lvlText w:val="·"/>
      <w:lvlJc w:val="left"/>
      <w:pPr>
        <w:ind w:left="720" w:hanging="360"/>
      </w:pPr>
      <w:rPr>
        <w:rFonts w:ascii="Symbol" w:hAnsi="Symbol" w:hint="default"/>
      </w:rPr>
    </w:lvl>
    <w:lvl w:ilvl="1" w:tplc="7CB23388">
      <w:start w:val="1"/>
      <w:numFmt w:val="bullet"/>
      <w:lvlText w:val="o"/>
      <w:lvlJc w:val="left"/>
      <w:pPr>
        <w:ind w:left="1440" w:hanging="360"/>
      </w:pPr>
      <w:rPr>
        <w:rFonts w:ascii="Courier New" w:hAnsi="Courier New" w:hint="default"/>
      </w:rPr>
    </w:lvl>
    <w:lvl w:ilvl="2" w:tplc="38B27920">
      <w:start w:val="1"/>
      <w:numFmt w:val="bullet"/>
      <w:lvlText w:val=""/>
      <w:lvlJc w:val="left"/>
      <w:pPr>
        <w:ind w:left="2160" w:hanging="360"/>
      </w:pPr>
      <w:rPr>
        <w:rFonts w:ascii="Wingdings" w:hAnsi="Wingdings" w:hint="default"/>
      </w:rPr>
    </w:lvl>
    <w:lvl w:ilvl="3" w:tplc="5A5AC2EE">
      <w:start w:val="1"/>
      <w:numFmt w:val="bullet"/>
      <w:lvlText w:val=""/>
      <w:lvlJc w:val="left"/>
      <w:pPr>
        <w:ind w:left="2880" w:hanging="360"/>
      </w:pPr>
      <w:rPr>
        <w:rFonts w:ascii="Symbol" w:hAnsi="Symbol" w:hint="default"/>
      </w:rPr>
    </w:lvl>
    <w:lvl w:ilvl="4" w:tplc="A596E736">
      <w:start w:val="1"/>
      <w:numFmt w:val="bullet"/>
      <w:lvlText w:val="o"/>
      <w:lvlJc w:val="left"/>
      <w:pPr>
        <w:ind w:left="3600" w:hanging="360"/>
      </w:pPr>
      <w:rPr>
        <w:rFonts w:ascii="Courier New" w:hAnsi="Courier New" w:hint="default"/>
      </w:rPr>
    </w:lvl>
    <w:lvl w:ilvl="5" w:tplc="A7167C8E">
      <w:start w:val="1"/>
      <w:numFmt w:val="bullet"/>
      <w:lvlText w:val=""/>
      <w:lvlJc w:val="left"/>
      <w:pPr>
        <w:ind w:left="4320" w:hanging="360"/>
      </w:pPr>
      <w:rPr>
        <w:rFonts w:ascii="Wingdings" w:hAnsi="Wingdings" w:hint="default"/>
      </w:rPr>
    </w:lvl>
    <w:lvl w:ilvl="6" w:tplc="B4FCD3D2">
      <w:start w:val="1"/>
      <w:numFmt w:val="bullet"/>
      <w:lvlText w:val=""/>
      <w:lvlJc w:val="left"/>
      <w:pPr>
        <w:ind w:left="5040" w:hanging="360"/>
      </w:pPr>
      <w:rPr>
        <w:rFonts w:ascii="Symbol" w:hAnsi="Symbol" w:hint="default"/>
      </w:rPr>
    </w:lvl>
    <w:lvl w:ilvl="7" w:tplc="AACE266E">
      <w:start w:val="1"/>
      <w:numFmt w:val="bullet"/>
      <w:lvlText w:val="o"/>
      <w:lvlJc w:val="left"/>
      <w:pPr>
        <w:ind w:left="5760" w:hanging="360"/>
      </w:pPr>
      <w:rPr>
        <w:rFonts w:ascii="Courier New" w:hAnsi="Courier New" w:hint="default"/>
      </w:rPr>
    </w:lvl>
    <w:lvl w:ilvl="8" w:tplc="C48CDD64">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BE94C68A"/>
    <w:lvl w:ilvl="0" w:tplc="2DC65B6A">
      <w:start w:val="1"/>
      <w:numFmt w:val="bullet"/>
      <w:lvlText w:val=""/>
      <w:lvlJc w:val="left"/>
      <w:pPr>
        <w:ind w:left="720" w:hanging="360"/>
      </w:pPr>
      <w:rPr>
        <w:rFonts w:ascii="Symbol" w:hAnsi="Symbol" w:hint="default"/>
      </w:rPr>
    </w:lvl>
    <w:lvl w:ilvl="1" w:tplc="7F9E409C">
      <w:start w:val="1"/>
      <w:numFmt w:val="bullet"/>
      <w:lvlText w:val="o"/>
      <w:lvlJc w:val="left"/>
      <w:pPr>
        <w:ind w:left="1440" w:hanging="360"/>
      </w:pPr>
      <w:rPr>
        <w:rFonts w:ascii="Courier New" w:hAnsi="Courier New" w:hint="default"/>
      </w:rPr>
    </w:lvl>
    <w:lvl w:ilvl="2" w:tplc="FAB24C66">
      <w:start w:val="1"/>
      <w:numFmt w:val="bullet"/>
      <w:lvlText w:val=""/>
      <w:lvlJc w:val="left"/>
      <w:pPr>
        <w:ind w:left="2160" w:hanging="360"/>
      </w:pPr>
      <w:rPr>
        <w:rFonts w:ascii="Wingdings" w:hAnsi="Wingdings" w:hint="default"/>
      </w:rPr>
    </w:lvl>
    <w:lvl w:ilvl="3" w:tplc="341C9F62">
      <w:start w:val="1"/>
      <w:numFmt w:val="bullet"/>
      <w:lvlText w:val=""/>
      <w:lvlJc w:val="left"/>
      <w:pPr>
        <w:ind w:left="2880" w:hanging="360"/>
      </w:pPr>
      <w:rPr>
        <w:rFonts w:ascii="Symbol" w:hAnsi="Symbol" w:hint="default"/>
      </w:rPr>
    </w:lvl>
    <w:lvl w:ilvl="4" w:tplc="EED4E5E2">
      <w:start w:val="1"/>
      <w:numFmt w:val="bullet"/>
      <w:lvlText w:val="o"/>
      <w:lvlJc w:val="left"/>
      <w:pPr>
        <w:ind w:left="3600" w:hanging="360"/>
      </w:pPr>
      <w:rPr>
        <w:rFonts w:ascii="Courier New" w:hAnsi="Courier New" w:hint="default"/>
      </w:rPr>
    </w:lvl>
    <w:lvl w:ilvl="5" w:tplc="A16C3D6C">
      <w:start w:val="1"/>
      <w:numFmt w:val="bullet"/>
      <w:lvlText w:val=""/>
      <w:lvlJc w:val="left"/>
      <w:pPr>
        <w:ind w:left="4320" w:hanging="360"/>
      </w:pPr>
      <w:rPr>
        <w:rFonts w:ascii="Wingdings" w:hAnsi="Wingdings" w:hint="default"/>
      </w:rPr>
    </w:lvl>
    <w:lvl w:ilvl="6" w:tplc="AE325E9E">
      <w:start w:val="1"/>
      <w:numFmt w:val="bullet"/>
      <w:lvlText w:val=""/>
      <w:lvlJc w:val="left"/>
      <w:pPr>
        <w:ind w:left="5040" w:hanging="360"/>
      </w:pPr>
      <w:rPr>
        <w:rFonts w:ascii="Symbol" w:hAnsi="Symbol" w:hint="default"/>
      </w:rPr>
    </w:lvl>
    <w:lvl w:ilvl="7" w:tplc="571AD2D8">
      <w:start w:val="1"/>
      <w:numFmt w:val="bullet"/>
      <w:lvlText w:val="o"/>
      <w:lvlJc w:val="left"/>
      <w:pPr>
        <w:ind w:left="5760" w:hanging="360"/>
      </w:pPr>
      <w:rPr>
        <w:rFonts w:ascii="Courier New" w:hAnsi="Courier New" w:hint="default"/>
      </w:rPr>
    </w:lvl>
    <w:lvl w:ilvl="8" w:tplc="2E5609E8">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9DE84156"/>
    <w:lvl w:ilvl="0" w:tplc="0BBECEA4">
      <w:start w:val="1"/>
      <w:numFmt w:val="bullet"/>
      <w:lvlText w:val="·"/>
      <w:lvlJc w:val="left"/>
      <w:pPr>
        <w:ind w:left="720" w:hanging="360"/>
      </w:pPr>
      <w:rPr>
        <w:rFonts w:ascii="Symbol" w:hAnsi="Symbol" w:hint="default"/>
      </w:rPr>
    </w:lvl>
    <w:lvl w:ilvl="1" w:tplc="EE6C6B18">
      <w:start w:val="1"/>
      <w:numFmt w:val="bullet"/>
      <w:lvlText w:val="o"/>
      <w:lvlJc w:val="left"/>
      <w:pPr>
        <w:ind w:left="1440" w:hanging="360"/>
      </w:pPr>
      <w:rPr>
        <w:rFonts w:ascii="Courier New" w:hAnsi="Courier New" w:hint="default"/>
      </w:rPr>
    </w:lvl>
    <w:lvl w:ilvl="2" w:tplc="ECE24586">
      <w:start w:val="1"/>
      <w:numFmt w:val="bullet"/>
      <w:lvlText w:val=""/>
      <w:lvlJc w:val="left"/>
      <w:pPr>
        <w:ind w:left="2160" w:hanging="360"/>
      </w:pPr>
      <w:rPr>
        <w:rFonts w:ascii="Wingdings" w:hAnsi="Wingdings" w:hint="default"/>
      </w:rPr>
    </w:lvl>
    <w:lvl w:ilvl="3" w:tplc="BADC25E4">
      <w:start w:val="1"/>
      <w:numFmt w:val="bullet"/>
      <w:lvlText w:val=""/>
      <w:lvlJc w:val="left"/>
      <w:pPr>
        <w:ind w:left="2880" w:hanging="360"/>
      </w:pPr>
      <w:rPr>
        <w:rFonts w:ascii="Symbol" w:hAnsi="Symbol" w:hint="default"/>
      </w:rPr>
    </w:lvl>
    <w:lvl w:ilvl="4" w:tplc="1B7233EA">
      <w:start w:val="1"/>
      <w:numFmt w:val="bullet"/>
      <w:lvlText w:val="o"/>
      <w:lvlJc w:val="left"/>
      <w:pPr>
        <w:ind w:left="3600" w:hanging="360"/>
      </w:pPr>
      <w:rPr>
        <w:rFonts w:ascii="Courier New" w:hAnsi="Courier New" w:hint="default"/>
      </w:rPr>
    </w:lvl>
    <w:lvl w:ilvl="5" w:tplc="284A0E66">
      <w:start w:val="1"/>
      <w:numFmt w:val="bullet"/>
      <w:lvlText w:val=""/>
      <w:lvlJc w:val="left"/>
      <w:pPr>
        <w:ind w:left="4320" w:hanging="360"/>
      </w:pPr>
      <w:rPr>
        <w:rFonts w:ascii="Wingdings" w:hAnsi="Wingdings" w:hint="default"/>
      </w:rPr>
    </w:lvl>
    <w:lvl w:ilvl="6" w:tplc="C7940FD6">
      <w:start w:val="1"/>
      <w:numFmt w:val="bullet"/>
      <w:lvlText w:val=""/>
      <w:lvlJc w:val="left"/>
      <w:pPr>
        <w:ind w:left="5040" w:hanging="360"/>
      </w:pPr>
      <w:rPr>
        <w:rFonts w:ascii="Symbol" w:hAnsi="Symbol" w:hint="default"/>
      </w:rPr>
    </w:lvl>
    <w:lvl w:ilvl="7" w:tplc="C31A524C">
      <w:start w:val="1"/>
      <w:numFmt w:val="bullet"/>
      <w:lvlText w:val="o"/>
      <w:lvlJc w:val="left"/>
      <w:pPr>
        <w:ind w:left="5760" w:hanging="360"/>
      </w:pPr>
      <w:rPr>
        <w:rFonts w:ascii="Courier New" w:hAnsi="Courier New" w:hint="default"/>
      </w:rPr>
    </w:lvl>
    <w:lvl w:ilvl="8" w:tplc="B6B27964">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B6ABAD"/>
    <w:multiLevelType w:val="hybridMultilevel"/>
    <w:tmpl w:val="56068F08"/>
    <w:lvl w:ilvl="0" w:tplc="9BC2E4EE">
      <w:start w:val="1"/>
      <w:numFmt w:val="bullet"/>
      <w:lvlText w:val=""/>
      <w:lvlJc w:val="left"/>
      <w:pPr>
        <w:ind w:left="720" w:hanging="360"/>
      </w:pPr>
      <w:rPr>
        <w:rFonts w:ascii="Symbol" w:hAnsi="Symbol" w:hint="default"/>
      </w:rPr>
    </w:lvl>
    <w:lvl w:ilvl="1" w:tplc="0AF222EC">
      <w:start w:val="1"/>
      <w:numFmt w:val="bullet"/>
      <w:lvlText w:val="o"/>
      <w:lvlJc w:val="left"/>
      <w:pPr>
        <w:ind w:left="1440" w:hanging="360"/>
      </w:pPr>
      <w:rPr>
        <w:rFonts w:ascii="Courier New" w:hAnsi="Courier New" w:hint="default"/>
      </w:rPr>
    </w:lvl>
    <w:lvl w:ilvl="2" w:tplc="013CAF52">
      <w:start w:val="1"/>
      <w:numFmt w:val="bullet"/>
      <w:lvlText w:val=""/>
      <w:lvlJc w:val="left"/>
      <w:pPr>
        <w:ind w:left="2160" w:hanging="360"/>
      </w:pPr>
      <w:rPr>
        <w:rFonts w:ascii="Wingdings" w:hAnsi="Wingdings" w:hint="default"/>
      </w:rPr>
    </w:lvl>
    <w:lvl w:ilvl="3" w:tplc="587AB19E">
      <w:start w:val="1"/>
      <w:numFmt w:val="bullet"/>
      <w:lvlText w:val=""/>
      <w:lvlJc w:val="left"/>
      <w:pPr>
        <w:ind w:left="2880" w:hanging="360"/>
      </w:pPr>
      <w:rPr>
        <w:rFonts w:ascii="Symbol" w:hAnsi="Symbol" w:hint="default"/>
      </w:rPr>
    </w:lvl>
    <w:lvl w:ilvl="4" w:tplc="91364346">
      <w:start w:val="1"/>
      <w:numFmt w:val="bullet"/>
      <w:lvlText w:val="o"/>
      <w:lvlJc w:val="left"/>
      <w:pPr>
        <w:ind w:left="3600" w:hanging="360"/>
      </w:pPr>
      <w:rPr>
        <w:rFonts w:ascii="Courier New" w:hAnsi="Courier New" w:hint="default"/>
      </w:rPr>
    </w:lvl>
    <w:lvl w:ilvl="5" w:tplc="280A77B2">
      <w:start w:val="1"/>
      <w:numFmt w:val="bullet"/>
      <w:lvlText w:val=""/>
      <w:lvlJc w:val="left"/>
      <w:pPr>
        <w:ind w:left="4320" w:hanging="360"/>
      </w:pPr>
      <w:rPr>
        <w:rFonts w:ascii="Wingdings" w:hAnsi="Wingdings" w:hint="default"/>
      </w:rPr>
    </w:lvl>
    <w:lvl w:ilvl="6" w:tplc="422E3BE4">
      <w:start w:val="1"/>
      <w:numFmt w:val="bullet"/>
      <w:lvlText w:val=""/>
      <w:lvlJc w:val="left"/>
      <w:pPr>
        <w:ind w:left="5040" w:hanging="360"/>
      </w:pPr>
      <w:rPr>
        <w:rFonts w:ascii="Symbol" w:hAnsi="Symbol" w:hint="default"/>
      </w:rPr>
    </w:lvl>
    <w:lvl w:ilvl="7" w:tplc="12A46B5A">
      <w:start w:val="1"/>
      <w:numFmt w:val="bullet"/>
      <w:lvlText w:val="o"/>
      <w:lvlJc w:val="left"/>
      <w:pPr>
        <w:ind w:left="5760" w:hanging="360"/>
      </w:pPr>
      <w:rPr>
        <w:rFonts w:ascii="Courier New" w:hAnsi="Courier New" w:hint="default"/>
      </w:rPr>
    </w:lvl>
    <w:lvl w:ilvl="8" w:tplc="BC78DE82">
      <w:start w:val="1"/>
      <w:numFmt w:val="bullet"/>
      <w:lvlText w:val=""/>
      <w:lvlJc w:val="left"/>
      <w:pPr>
        <w:ind w:left="6480" w:hanging="360"/>
      </w:pPr>
      <w:rPr>
        <w:rFonts w:ascii="Wingdings" w:hAnsi="Wingdings" w:hint="default"/>
      </w:rPr>
    </w:lvl>
  </w:abstractNum>
  <w:abstractNum w:abstractNumId="55" w15:restartNumberingAfterBreak="0">
    <w:nsid w:val="66016B95"/>
    <w:multiLevelType w:val="hybridMultilevel"/>
    <w:tmpl w:val="87FAE5C0"/>
    <w:lvl w:ilvl="0" w:tplc="AB6E4E58">
      <w:start w:val="1"/>
      <w:numFmt w:val="bullet"/>
      <w:lvlText w:val="·"/>
      <w:lvlJc w:val="left"/>
      <w:pPr>
        <w:ind w:left="720" w:hanging="360"/>
      </w:pPr>
      <w:rPr>
        <w:rFonts w:ascii="Symbol" w:hAnsi="Symbol" w:hint="default"/>
      </w:rPr>
    </w:lvl>
    <w:lvl w:ilvl="1" w:tplc="D676EC7A">
      <w:start w:val="1"/>
      <w:numFmt w:val="bullet"/>
      <w:lvlText w:val="o"/>
      <w:lvlJc w:val="left"/>
      <w:pPr>
        <w:ind w:left="1440" w:hanging="360"/>
      </w:pPr>
      <w:rPr>
        <w:rFonts w:ascii="Courier New" w:hAnsi="Courier New" w:hint="default"/>
      </w:rPr>
    </w:lvl>
    <w:lvl w:ilvl="2" w:tplc="9454FFE6">
      <w:start w:val="1"/>
      <w:numFmt w:val="bullet"/>
      <w:lvlText w:val=""/>
      <w:lvlJc w:val="left"/>
      <w:pPr>
        <w:ind w:left="2160" w:hanging="360"/>
      </w:pPr>
      <w:rPr>
        <w:rFonts w:ascii="Wingdings" w:hAnsi="Wingdings" w:hint="default"/>
      </w:rPr>
    </w:lvl>
    <w:lvl w:ilvl="3" w:tplc="CBD42E52">
      <w:start w:val="1"/>
      <w:numFmt w:val="bullet"/>
      <w:lvlText w:val=""/>
      <w:lvlJc w:val="left"/>
      <w:pPr>
        <w:ind w:left="2880" w:hanging="360"/>
      </w:pPr>
      <w:rPr>
        <w:rFonts w:ascii="Symbol" w:hAnsi="Symbol" w:hint="default"/>
      </w:rPr>
    </w:lvl>
    <w:lvl w:ilvl="4" w:tplc="4F54D2F2">
      <w:start w:val="1"/>
      <w:numFmt w:val="bullet"/>
      <w:lvlText w:val="o"/>
      <w:lvlJc w:val="left"/>
      <w:pPr>
        <w:ind w:left="3600" w:hanging="360"/>
      </w:pPr>
      <w:rPr>
        <w:rFonts w:ascii="Courier New" w:hAnsi="Courier New" w:hint="default"/>
      </w:rPr>
    </w:lvl>
    <w:lvl w:ilvl="5" w:tplc="12769F76">
      <w:start w:val="1"/>
      <w:numFmt w:val="bullet"/>
      <w:lvlText w:val=""/>
      <w:lvlJc w:val="left"/>
      <w:pPr>
        <w:ind w:left="4320" w:hanging="360"/>
      </w:pPr>
      <w:rPr>
        <w:rFonts w:ascii="Wingdings" w:hAnsi="Wingdings" w:hint="default"/>
      </w:rPr>
    </w:lvl>
    <w:lvl w:ilvl="6" w:tplc="DBFA9734">
      <w:start w:val="1"/>
      <w:numFmt w:val="bullet"/>
      <w:lvlText w:val=""/>
      <w:lvlJc w:val="left"/>
      <w:pPr>
        <w:ind w:left="5040" w:hanging="360"/>
      </w:pPr>
      <w:rPr>
        <w:rFonts w:ascii="Symbol" w:hAnsi="Symbol" w:hint="default"/>
      </w:rPr>
    </w:lvl>
    <w:lvl w:ilvl="7" w:tplc="3AA07850">
      <w:start w:val="1"/>
      <w:numFmt w:val="bullet"/>
      <w:lvlText w:val="o"/>
      <w:lvlJc w:val="left"/>
      <w:pPr>
        <w:ind w:left="5760" w:hanging="360"/>
      </w:pPr>
      <w:rPr>
        <w:rFonts w:ascii="Courier New" w:hAnsi="Courier New" w:hint="default"/>
      </w:rPr>
    </w:lvl>
    <w:lvl w:ilvl="8" w:tplc="FE2A292A">
      <w:start w:val="1"/>
      <w:numFmt w:val="bullet"/>
      <w:lvlText w:val=""/>
      <w:lvlJc w:val="left"/>
      <w:pPr>
        <w:ind w:left="6480" w:hanging="360"/>
      </w:pPr>
      <w:rPr>
        <w:rFonts w:ascii="Wingdings" w:hAnsi="Wingdings" w:hint="default"/>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94281636">
    <w:abstractNumId w:val="9"/>
  </w:num>
  <w:num w:numId="2" w16cid:durableId="1272282907">
    <w:abstractNumId w:val="18"/>
  </w:num>
  <w:num w:numId="3" w16cid:durableId="21366333">
    <w:abstractNumId w:val="54"/>
  </w:num>
  <w:num w:numId="4" w16cid:durableId="1000306826">
    <w:abstractNumId w:val="55"/>
  </w:num>
  <w:num w:numId="5" w16cid:durableId="2003849630">
    <w:abstractNumId w:val="20"/>
  </w:num>
  <w:num w:numId="6" w16cid:durableId="510535357">
    <w:abstractNumId w:val="0"/>
  </w:num>
  <w:num w:numId="7" w16cid:durableId="1050570261">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19DC"/>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B7D7F"/>
    <w:rsid w:val="004D05E2"/>
    <w:rsid w:val="004D1E63"/>
    <w:rsid w:val="004D2487"/>
    <w:rsid w:val="00513689"/>
    <w:rsid w:val="00526E2B"/>
    <w:rsid w:val="00556113"/>
    <w:rsid w:val="005628FF"/>
    <w:rsid w:val="005E60E6"/>
    <w:rsid w:val="0063017D"/>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038B2"/>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0F5E"/>
    <w:rsid w:val="00A32281"/>
    <w:rsid w:val="00A71837"/>
    <w:rsid w:val="00A77884"/>
    <w:rsid w:val="00A80D63"/>
    <w:rsid w:val="00A82376"/>
    <w:rsid w:val="00AC60CF"/>
    <w:rsid w:val="00AE6D47"/>
    <w:rsid w:val="00AF03CD"/>
    <w:rsid w:val="00B24B69"/>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B74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2</TotalTime>
  <Pages>9</Pages>
  <Words>3633</Words>
  <Characters>19985</Characters>
  <Application>Microsoft Office Word</Application>
  <DocSecurity>0</DocSecurity>
  <Lines>425</Lines>
  <Paragraphs>209</Paragraphs>
  <ScaleCrop>false</ScaleCrop>
  <Company/>
  <LinksUpToDate>false</LinksUpToDate>
  <CharactersWithSpaces>23409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22</cp:revision>
  <cp:lastPrinted>2019-06-07T18:48:00Z</cp:lastPrinted>
  <dcterms:created xsi:type="dcterms:W3CDTF">2025-01-10T16:35:00Z</dcterms:created>
  <dcterms:modified xsi:type="dcterms:W3CDTF">2026-04-09T14:18:00Z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